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1A29" w:rsidRPr="00FC74E1" w:rsidRDefault="00101A29" w:rsidP="00917120">
      <w:pPr>
        <w:spacing w:before="240" w:after="240" w:line="360" w:lineRule="auto"/>
        <w:jc w:val="both"/>
        <w:rPr>
          <w:rFonts w:ascii="Palatino Linotype" w:hAnsi="Palatino Linotype"/>
        </w:rPr>
      </w:pPr>
      <w:r w:rsidRPr="00FC74E1">
        <w:rPr>
          <w:rFonts w:ascii="Palatino Linotype" w:hAnsi="Palatino Linotype"/>
        </w:rPr>
        <w:t>Resolución del Pleno del Instituto de Transparencia, Acceso a la Información Pública y Protección de Datos Personales del Estado de México y Municipios, con domicilio en Metepec, Estado de México, de fecha</w:t>
      </w:r>
      <w:r w:rsidR="0093670B" w:rsidRPr="00FC74E1">
        <w:rPr>
          <w:rFonts w:ascii="Palatino Linotype" w:hAnsi="Palatino Linotype"/>
        </w:rPr>
        <w:t xml:space="preserve"> veintidós</w:t>
      </w:r>
      <w:r w:rsidRPr="00FC74E1">
        <w:rPr>
          <w:rFonts w:ascii="Palatino Linotype" w:hAnsi="Palatino Linotype"/>
        </w:rPr>
        <w:t xml:space="preserve"> de noviembre de dos mil dieciocho</w:t>
      </w:r>
    </w:p>
    <w:p w:rsidR="00101A29" w:rsidRPr="00FC74E1" w:rsidRDefault="00101A29" w:rsidP="00917120">
      <w:pPr>
        <w:spacing w:before="240" w:after="240" w:line="360" w:lineRule="auto"/>
        <w:jc w:val="both"/>
        <w:rPr>
          <w:rFonts w:ascii="Palatino Linotype" w:hAnsi="Palatino Linotype"/>
        </w:rPr>
      </w:pPr>
      <w:r w:rsidRPr="00FC74E1">
        <w:rPr>
          <w:rFonts w:ascii="Palatino Linotype" w:hAnsi="Palatino Linotype"/>
        </w:rPr>
        <w:t xml:space="preserve">VISTOS los expedientes formados con motivo de los recursos de revisión acumulados </w:t>
      </w:r>
      <w:r w:rsidRPr="00FC74E1">
        <w:rPr>
          <w:rFonts w:ascii="Palatino Linotype" w:hAnsi="Palatino Linotype"/>
          <w:b/>
          <w:spacing w:val="-20"/>
        </w:rPr>
        <w:t>03432</w:t>
      </w:r>
      <w:r w:rsidRPr="00FC74E1">
        <w:rPr>
          <w:rFonts w:ascii="Palatino Linotype" w:hAnsi="Palatino Linotype" w:cs="Arial"/>
          <w:b/>
          <w:bCs/>
          <w:spacing w:val="-20"/>
        </w:rPr>
        <w:t xml:space="preserve">/INFOEM/IP/RR/2018, </w:t>
      </w:r>
      <w:r w:rsidRPr="00FC74E1">
        <w:rPr>
          <w:rFonts w:ascii="Palatino Linotype" w:hAnsi="Palatino Linotype"/>
          <w:b/>
          <w:spacing w:val="-20"/>
        </w:rPr>
        <w:t>03433</w:t>
      </w:r>
      <w:r w:rsidRPr="00FC74E1">
        <w:rPr>
          <w:rFonts w:ascii="Palatino Linotype" w:hAnsi="Palatino Linotype" w:cs="Arial"/>
          <w:b/>
          <w:bCs/>
          <w:spacing w:val="-20"/>
        </w:rPr>
        <w:t xml:space="preserve">/INFOEM/IP/RR/2018, </w:t>
      </w:r>
      <w:r w:rsidRPr="00FC74E1">
        <w:rPr>
          <w:rFonts w:ascii="Palatino Linotype" w:hAnsi="Palatino Linotype"/>
          <w:b/>
          <w:spacing w:val="-20"/>
        </w:rPr>
        <w:t>03434</w:t>
      </w:r>
      <w:r w:rsidRPr="00FC74E1">
        <w:rPr>
          <w:rFonts w:ascii="Palatino Linotype" w:hAnsi="Palatino Linotype" w:cs="Arial"/>
          <w:b/>
          <w:bCs/>
          <w:spacing w:val="-20"/>
        </w:rPr>
        <w:t xml:space="preserve">/INFOEM/IP/RR/2018, </w:t>
      </w:r>
      <w:r w:rsidRPr="00FC74E1">
        <w:rPr>
          <w:rFonts w:ascii="Palatino Linotype" w:hAnsi="Palatino Linotype"/>
          <w:b/>
          <w:spacing w:val="-20"/>
        </w:rPr>
        <w:t>03435</w:t>
      </w:r>
      <w:r w:rsidRPr="00FC74E1">
        <w:rPr>
          <w:rFonts w:ascii="Palatino Linotype" w:hAnsi="Palatino Linotype" w:cs="Arial"/>
          <w:b/>
          <w:bCs/>
          <w:spacing w:val="-20"/>
        </w:rPr>
        <w:t xml:space="preserve">/INFOEM/IP/RR/2018, </w:t>
      </w:r>
      <w:r w:rsidRPr="00FC74E1">
        <w:rPr>
          <w:rFonts w:ascii="Palatino Linotype" w:hAnsi="Palatino Linotype"/>
          <w:b/>
          <w:spacing w:val="-20"/>
        </w:rPr>
        <w:t>03436/</w:t>
      </w:r>
      <w:r w:rsidRPr="00FC74E1">
        <w:rPr>
          <w:rFonts w:ascii="Palatino Linotype" w:hAnsi="Palatino Linotype" w:cs="Arial"/>
          <w:b/>
          <w:bCs/>
          <w:spacing w:val="-20"/>
        </w:rPr>
        <w:t xml:space="preserve">INFOEM/IP/RR/2018, </w:t>
      </w:r>
      <w:r w:rsidRPr="00FC74E1">
        <w:rPr>
          <w:rFonts w:ascii="Palatino Linotype" w:hAnsi="Palatino Linotype"/>
          <w:b/>
          <w:spacing w:val="-20"/>
        </w:rPr>
        <w:t>03437</w:t>
      </w:r>
      <w:r w:rsidRPr="00FC74E1">
        <w:rPr>
          <w:rFonts w:ascii="Palatino Linotype" w:hAnsi="Palatino Linotype" w:cs="Arial"/>
          <w:b/>
          <w:bCs/>
          <w:spacing w:val="-20"/>
        </w:rPr>
        <w:t>/INFOEM/IP/RR/2018</w:t>
      </w:r>
      <w:r w:rsidRPr="00FC74E1">
        <w:rPr>
          <w:rFonts w:ascii="Palatino Linotype" w:hAnsi="Palatino Linotype"/>
        </w:rPr>
        <w:t xml:space="preserve">, </w:t>
      </w:r>
      <w:r w:rsidRPr="00FC74E1">
        <w:rPr>
          <w:rFonts w:ascii="Palatino Linotype" w:hAnsi="Palatino Linotype"/>
          <w:b/>
          <w:spacing w:val="-20"/>
        </w:rPr>
        <w:t>03438</w:t>
      </w:r>
      <w:r w:rsidRPr="00FC74E1">
        <w:rPr>
          <w:rFonts w:ascii="Palatino Linotype" w:hAnsi="Palatino Linotype" w:cs="Arial"/>
          <w:b/>
          <w:bCs/>
          <w:spacing w:val="-20"/>
        </w:rPr>
        <w:t xml:space="preserve">/INFOEM/IP/RR/2018, </w:t>
      </w:r>
      <w:r w:rsidRPr="00FC74E1">
        <w:rPr>
          <w:rFonts w:ascii="Palatino Linotype" w:hAnsi="Palatino Linotype"/>
          <w:b/>
          <w:spacing w:val="-20"/>
        </w:rPr>
        <w:t>03439</w:t>
      </w:r>
      <w:r w:rsidRPr="00FC74E1">
        <w:rPr>
          <w:rFonts w:ascii="Palatino Linotype" w:hAnsi="Palatino Linotype" w:cs="Arial"/>
          <w:b/>
          <w:bCs/>
          <w:spacing w:val="-20"/>
        </w:rPr>
        <w:t xml:space="preserve">/INFOEM/IP/RR/2018, </w:t>
      </w:r>
      <w:r w:rsidRPr="00FC74E1">
        <w:rPr>
          <w:rFonts w:ascii="Palatino Linotype" w:hAnsi="Palatino Linotype"/>
          <w:b/>
          <w:spacing w:val="-20"/>
        </w:rPr>
        <w:t>03440</w:t>
      </w:r>
      <w:r w:rsidRPr="00FC74E1">
        <w:rPr>
          <w:rFonts w:ascii="Palatino Linotype" w:hAnsi="Palatino Linotype" w:cs="Arial"/>
          <w:b/>
          <w:bCs/>
          <w:spacing w:val="-20"/>
        </w:rPr>
        <w:t xml:space="preserve">/INFOEM/IP/RR/2018, </w:t>
      </w:r>
      <w:r w:rsidRPr="00FC74E1">
        <w:rPr>
          <w:rFonts w:ascii="Palatino Linotype" w:hAnsi="Palatino Linotype"/>
          <w:b/>
          <w:spacing w:val="-20"/>
        </w:rPr>
        <w:t>03441</w:t>
      </w:r>
      <w:r w:rsidRPr="00FC74E1">
        <w:rPr>
          <w:rFonts w:ascii="Palatino Linotype" w:hAnsi="Palatino Linotype" w:cs="Arial"/>
          <w:b/>
          <w:bCs/>
          <w:spacing w:val="-20"/>
        </w:rPr>
        <w:t xml:space="preserve">/INFOEM/IP/RR/2018, </w:t>
      </w:r>
      <w:r w:rsidRPr="00FC74E1">
        <w:rPr>
          <w:rFonts w:ascii="Palatino Linotype" w:hAnsi="Palatino Linotype"/>
          <w:b/>
          <w:spacing w:val="-20"/>
        </w:rPr>
        <w:t>03442</w:t>
      </w:r>
      <w:r w:rsidRPr="00FC74E1">
        <w:rPr>
          <w:rFonts w:ascii="Palatino Linotype" w:hAnsi="Palatino Linotype" w:cs="Arial"/>
          <w:b/>
          <w:bCs/>
          <w:spacing w:val="-20"/>
        </w:rPr>
        <w:t xml:space="preserve">/INFOEM/IP/RR/2018, </w:t>
      </w:r>
      <w:r w:rsidRPr="00FC74E1">
        <w:rPr>
          <w:rFonts w:ascii="Palatino Linotype" w:hAnsi="Palatino Linotype" w:cs="Arial"/>
          <w:bCs/>
          <w:spacing w:val="-20"/>
        </w:rPr>
        <w:t>y</w:t>
      </w:r>
      <w:r w:rsidRPr="00FC74E1">
        <w:rPr>
          <w:rFonts w:ascii="Palatino Linotype" w:hAnsi="Palatino Linotype" w:cs="Arial"/>
          <w:b/>
          <w:bCs/>
          <w:spacing w:val="-20"/>
        </w:rPr>
        <w:t xml:space="preserve"> </w:t>
      </w:r>
      <w:r w:rsidRPr="00FC74E1">
        <w:rPr>
          <w:rFonts w:ascii="Palatino Linotype" w:hAnsi="Palatino Linotype"/>
          <w:b/>
          <w:spacing w:val="-20"/>
        </w:rPr>
        <w:t>03443</w:t>
      </w:r>
      <w:r w:rsidRPr="00FC74E1">
        <w:rPr>
          <w:rFonts w:ascii="Palatino Linotype" w:hAnsi="Palatino Linotype" w:cs="Arial"/>
          <w:b/>
          <w:bCs/>
          <w:spacing w:val="-20"/>
        </w:rPr>
        <w:t xml:space="preserve">/INFOEM/IP/RR/2018, </w:t>
      </w:r>
      <w:r w:rsidRPr="00FC74E1">
        <w:rPr>
          <w:rFonts w:ascii="Palatino Linotype" w:hAnsi="Palatino Linotype"/>
        </w:rPr>
        <w:t xml:space="preserve">promovidos por el </w:t>
      </w:r>
      <w:r w:rsidRPr="00FC74E1">
        <w:rPr>
          <w:rFonts w:ascii="Palatino Linotype" w:hAnsi="Palatino Linotype"/>
          <w:b/>
        </w:rPr>
        <w:t>C.</w:t>
      </w:r>
      <w:r w:rsidRPr="00FC74E1">
        <w:rPr>
          <w:rFonts w:ascii="Palatino Linotype" w:hAnsi="Palatino Linotype"/>
        </w:rPr>
        <w:t xml:space="preserve"> </w:t>
      </w:r>
      <w:r w:rsidR="00EF644E" w:rsidRPr="00EF644E">
        <w:rPr>
          <w:rFonts w:ascii="Palatino Linotype" w:hAnsi="Palatino Linotype"/>
          <w:b/>
          <w:lang w:val="es-ES_tradnl"/>
        </w:rPr>
        <w:t>XXXXXXX XXXXXX XXXXX</w:t>
      </w:r>
      <w:r w:rsidRPr="00FC74E1">
        <w:rPr>
          <w:rFonts w:ascii="Palatino Linotype" w:hAnsi="Palatino Linotype"/>
        </w:rPr>
        <w:t xml:space="preserve">, en lo sucesivo </w:t>
      </w:r>
      <w:r w:rsidRPr="00FC74E1">
        <w:rPr>
          <w:rFonts w:ascii="Palatino Linotype" w:hAnsi="Palatino Linotype"/>
          <w:b/>
        </w:rPr>
        <w:t>EL RECURRENTE,</w:t>
      </w:r>
      <w:r w:rsidRPr="00FC74E1">
        <w:rPr>
          <w:rFonts w:ascii="Palatino Linotype" w:hAnsi="Palatino Linotype"/>
        </w:rPr>
        <w:t xml:space="preserve"> en contra de las respuestas emitidas por</w:t>
      </w:r>
      <w:r w:rsidR="00B53825" w:rsidRPr="00FC74E1">
        <w:rPr>
          <w:rFonts w:ascii="Palatino Linotype" w:hAnsi="Palatino Linotype"/>
        </w:rPr>
        <w:t xml:space="preserve"> la </w:t>
      </w:r>
      <w:r w:rsidR="00B53825" w:rsidRPr="00FC74E1">
        <w:rPr>
          <w:rFonts w:ascii="Palatino Linotype" w:hAnsi="Palatino Linotype"/>
          <w:b/>
        </w:rPr>
        <w:t>Universidad Politécnica del Valle de Toluca</w:t>
      </w:r>
      <w:r w:rsidRPr="00FC74E1">
        <w:rPr>
          <w:rFonts w:ascii="Palatino Linotype" w:hAnsi="Palatino Linotype"/>
        </w:rPr>
        <w:t xml:space="preserve">, en lo sucesivo </w:t>
      </w:r>
      <w:r w:rsidRPr="00FC74E1">
        <w:rPr>
          <w:rFonts w:ascii="Palatino Linotype" w:hAnsi="Palatino Linotype"/>
          <w:b/>
        </w:rPr>
        <w:t>EL SUJETO OBLIGADO</w:t>
      </w:r>
      <w:r w:rsidRPr="00FC74E1">
        <w:rPr>
          <w:rFonts w:ascii="Palatino Linotype" w:hAnsi="Palatino Linotype"/>
        </w:rPr>
        <w:t xml:space="preserve">, se procede a dictar la presente resolución con base en lo siguiente: </w:t>
      </w:r>
    </w:p>
    <w:p w:rsidR="00101A29" w:rsidRPr="00FC74E1" w:rsidRDefault="00101A29" w:rsidP="00917120">
      <w:pPr>
        <w:spacing w:before="240" w:after="240" w:line="360" w:lineRule="auto"/>
        <w:jc w:val="center"/>
        <w:rPr>
          <w:rFonts w:ascii="Palatino Linotype" w:hAnsi="Palatino Linotype"/>
          <w:b/>
          <w:bCs/>
          <w:spacing w:val="60"/>
          <w:sz w:val="28"/>
          <w:szCs w:val="28"/>
          <w:lang w:val="es-ES_tradnl"/>
        </w:rPr>
      </w:pPr>
      <w:r w:rsidRPr="00FC74E1">
        <w:rPr>
          <w:rFonts w:ascii="Palatino Linotype" w:hAnsi="Palatino Linotype"/>
          <w:b/>
          <w:bCs/>
          <w:spacing w:val="60"/>
          <w:sz w:val="28"/>
          <w:szCs w:val="28"/>
          <w:lang w:val="es-ES_tradnl"/>
        </w:rPr>
        <w:t>RESULTANDO</w:t>
      </w:r>
    </w:p>
    <w:p w:rsidR="00101A29" w:rsidRPr="00FC74E1" w:rsidRDefault="00101A29" w:rsidP="00917120">
      <w:pPr>
        <w:pStyle w:val="Prrafodelista"/>
        <w:spacing w:before="240" w:after="240" w:line="360" w:lineRule="auto"/>
        <w:ind w:left="0"/>
        <w:contextualSpacing w:val="0"/>
        <w:jc w:val="both"/>
        <w:rPr>
          <w:rFonts w:ascii="Palatino Linotype" w:hAnsi="Palatino Linotype" w:cs="Arial"/>
        </w:rPr>
      </w:pPr>
      <w:r w:rsidRPr="00FC74E1">
        <w:rPr>
          <w:rFonts w:ascii="Palatino Linotype" w:hAnsi="Palatino Linotype"/>
          <w:b/>
          <w:sz w:val="28"/>
          <w:szCs w:val="28"/>
        </w:rPr>
        <w:t>I.</w:t>
      </w:r>
      <w:r w:rsidRPr="00FC74E1">
        <w:rPr>
          <w:rFonts w:ascii="Palatino Linotype" w:hAnsi="Palatino Linotype"/>
        </w:rPr>
        <w:t xml:space="preserve"> En fecha </w:t>
      </w:r>
      <w:r w:rsidR="00B53825" w:rsidRPr="00FC74E1">
        <w:rPr>
          <w:rFonts w:ascii="Palatino Linotype" w:hAnsi="Palatino Linotype"/>
        </w:rPr>
        <w:t>veintitrés de agosto de</w:t>
      </w:r>
      <w:r w:rsidRPr="00FC74E1">
        <w:rPr>
          <w:rFonts w:ascii="Palatino Linotype" w:hAnsi="Palatino Linotype"/>
        </w:rPr>
        <w:t xml:space="preserve"> dos mil dieciocho, </w:t>
      </w:r>
      <w:r w:rsidRPr="00FC74E1">
        <w:rPr>
          <w:rFonts w:ascii="Palatino Linotype" w:hAnsi="Palatino Linotype"/>
          <w:b/>
        </w:rPr>
        <w:t>EL RECURRENTE</w:t>
      </w:r>
      <w:r w:rsidRPr="00FC74E1">
        <w:rPr>
          <w:rFonts w:ascii="Palatino Linotype" w:hAnsi="Palatino Linotype"/>
        </w:rPr>
        <w:t xml:space="preserve"> presentó a través del Sistema de Acceso a la Información Mexiquense, en lo subsecuente </w:t>
      </w:r>
      <w:r w:rsidRPr="00FC74E1">
        <w:rPr>
          <w:rFonts w:ascii="Palatino Linotype" w:hAnsi="Palatino Linotype"/>
          <w:b/>
        </w:rPr>
        <w:t>EL SAIMEX</w:t>
      </w:r>
      <w:r w:rsidRPr="00FC74E1">
        <w:rPr>
          <w:rFonts w:ascii="Palatino Linotype" w:hAnsi="Palatino Linotype"/>
        </w:rPr>
        <w:t xml:space="preserve"> ante </w:t>
      </w:r>
      <w:r w:rsidRPr="00FC74E1">
        <w:rPr>
          <w:rFonts w:ascii="Palatino Linotype" w:hAnsi="Palatino Linotype"/>
          <w:b/>
        </w:rPr>
        <w:t>EL SUJETO OBLIGADO</w:t>
      </w:r>
      <w:r w:rsidRPr="00FC74E1">
        <w:rPr>
          <w:rFonts w:ascii="Palatino Linotype" w:hAnsi="Palatino Linotype"/>
        </w:rPr>
        <w:t xml:space="preserve">, las solicitudes de información pública, </w:t>
      </w:r>
      <w:r w:rsidRPr="00FC74E1">
        <w:rPr>
          <w:rFonts w:ascii="Palatino Linotype" w:hAnsi="Palatino Linotype" w:cs="Arial"/>
        </w:rPr>
        <w:t xml:space="preserve">a las que se les asignaron los números de expedientes </w:t>
      </w:r>
      <w:r w:rsidR="00DD3617" w:rsidRPr="00FC74E1">
        <w:rPr>
          <w:rFonts w:ascii="Palatino Linotype" w:hAnsi="Palatino Linotype" w:cs="Arial"/>
          <w:b/>
          <w:bCs/>
          <w:spacing w:val="-20"/>
        </w:rPr>
        <w:t>00961</w:t>
      </w:r>
      <w:r w:rsidRPr="00FC74E1">
        <w:rPr>
          <w:rFonts w:ascii="Palatino Linotype" w:hAnsi="Palatino Linotype" w:cs="Arial"/>
          <w:b/>
          <w:bCs/>
          <w:spacing w:val="-20"/>
        </w:rPr>
        <w:t>/</w:t>
      </w:r>
      <w:r w:rsidR="00DD3617" w:rsidRPr="00FC74E1">
        <w:rPr>
          <w:rFonts w:ascii="Palatino Linotype" w:hAnsi="Palatino Linotype" w:cs="Arial"/>
          <w:b/>
          <w:bCs/>
          <w:spacing w:val="-20"/>
        </w:rPr>
        <w:t>UPVT</w:t>
      </w:r>
      <w:r w:rsidRPr="00FC74E1">
        <w:rPr>
          <w:rFonts w:ascii="Palatino Linotype" w:hAnsi="Palatino Linotype" w:cs="Arial"/>
          <w:b/>
          <w:bCs/>
          <w:spacing w:val="-20"/>
        </w:rPr>
        <w:t xml:space="preserve">/IP/2018, </w:t>
      </w:r>
      <w:r w:rsidR="00DD3617" w:rsidRPr="00FC74E1">
        <w:rPr>
          <w:rFonts w:ascii="Palatino Linotype" w:hAnsi="Palatino Linotype" w:cs="Arial"/>
          <w:b/>
          <w:bCs/>
          <w:spacing w:val="-20"/>
        </w:rPr>
        <w:t xml:space="preserve">00962/UPVT/IP/2018, 00963/UPVT/IP/2018, 00964/UPVT/IP/2018, 00965/UPVT/IP/2018, 00966/UPVT/IP/2018, 00967/UPVT/IP/2018, 00968/UPVT/IP/2018, 00969/UPVT/IP/2018, 00970/UPVT/IP/2018, 00971/UPVT/IP/2018   </w:t>
      </w:r>
      <w:r w:rsidR="00DD3617" w:rsidRPr="00FC74E1">
        <w:rPr>
          <w:rFonts w:ascii="Palatino Linotype" w:hAnsi="Palatino Linotype" w:cs="Arial"/>
          <w:bCs/>
          <w:spacing w:val="-20"/>
        </w:rPr>
        <w:t>y</w:t>
      </w:r>
      <w:r w:rsidR="00DD3617" w:rsidRPr="00FC74E1">
        <w:rPr>
          <w:rFonts w:ascii="Palatino Linotype" w:hAnsi="Palatino Linotype" w:cs="Arial"/>
          <w:b/>
          <w:bCs/>
          <w:spacing w:val="-20"/>
        </w:rPr>
        <w:t xml:space="preserve">   00972/UPVT/IP/2018</w:t>
      </w:r>
      <w:r w:rsidR="00DD3617" w:rsidRPr="00FC74E1">
        <w:rPr>
          <w:rFonts w:ascii="Palatino Linotype" w:hAnsi="Palatino Linotype" w:cs="Arial"/>
          <w:b/>
          <w:bCs/>
        </w:rPr>
        <w:t xml:space="preserve">, </w:t>
      </w:r>
      <w:r w:rsidRPr="00FC74E1">
        <w:rPr>
          <w:rFonts w:ascii="Palatino Linotype" w:hAnsi="Palatino Linotype" w:cs="Arial"/>
        </w:rPr>
        <w:t xml:space="preserve">respectivamente, mediante las cuales requirió: </w:t>
      </w:r>
    </w:p>
    <w:p w:rsidR="00DD3617" w:rsidRPr="00FD1FA6" w:rsidRDefault="00DD3617" w:rsidP="00917120">
      <w:pPr>
        <w:pStyle w:val="Prrafodelista"/>
        <w:spacing w:before="240" w:after="240" w:line="360" w:lineRule="auto"/>
        <w:ind w:left="851" w:right="899"/>
        <w:contextualSpacing w:val="0"/>
        <w:jc w:val="both"/>
        <w:rPr>
          <w:rFonts w:ascii="Palatino Linotype" w:hAnsi="Palatino Linotype" w:cs="Arial"/>
          <w:b/>
          <w:bCs/>
          <w:lang w:val="en-US"/>
        </w:rPr>
      </w:pPr>
      <w:r w:rsidRPr="00FD1FA6">
        <w:rPr>
          <w:rFonts w:ascii="Palatino Linotype" w:hAnsi="Palatino Linotype" w:cs="Arial"/>
          <w:b/>
          <w:bCs/>
          <w:lang w:val="en-US"/>
        </w:rPr>
        <w:t>00961/UPVT/IP/2018 - 03432/INFOEM/IP/RR/2018</w:t>
      </w:r>
    </w:p>
    <w:p w:rsidR="00DD3617" w:rsidRPr="00FC74E1" w:rsidRDefault="00DD3617" w:rsidP="00917120">
      <w:pPr>
        <w:pStyle w:val="Prrafodelista"/>
        <w:ind w:left="851" w:right="899"/>
        <w:contextualSpacing w:val="0"/>
        <w:jc w:val="both"/>
        <w:rPr>
          <w:rFonts w:ascii="Palatino Linotype" w:hAnsi="Palatino Linotype"/>
          <w:i/>
          <w:color w:val="000000"/>
          <w:sz w:val="22"/>
          <w:szCs w:val="22"/>
        </w:rPr>
      </w:pPr>
      <w:r w:rsidRPr="00FC74E1">
        <w:rPr>
          <w:rFonts w:ascii="Palatino Linotype" w:hAnsi="Palatino Linotype"/>
          <w:i/>
          <w:color w:val="000000"/>
          <w:sz w:val="22"/>
          <w:szCs w:val="22"/>
        </w:rPr>
        <w:lastRenderedPageBreak/>
        <w:t>“Formatos de disponibilidad de horario por cuatrimestre del año 2007 de cada uno de los programas educativos.” (Sic)</w:t>
      </w:r>
    </w:p>
    <w:p w:rsidR="00DD3617" w:rsidRPr="00FC74E1" w:rsidRDefault="00DD3617" w:rsidP="00917120">
      <w:pPr>
        <w:pStyle w:val="Prrafodelista"/>
        <w:spacing w:before="240" w:after="240" w:line="360" w:lineRule="auto"/>
        <w:ind w:left="851" w:right="899"/>
        <w:contextualSpacing w:val="0"/>
        <w:jc w:val="both"/>
        <w:rPr>
          <w:rFonts w:ascii="Palatino Linotype" w:hAnsi="Palatino Linotype" w:cs="Arial"/>
          <w:b/>
          <w:bCs/>
        </w:rPr>
      </w:pPr>
      <w:r w:rsidRPr="00FC74E1">
        <w:rPr>
          <w:rFonts w:ascii="Palatino Linotype" w:hAnsi="Palatino Linotype" w:cs="Arial"/>
          <w:b/>
          <w:bCs/>
        </w:rPr>
        <w:t>00962/UPVT/IP/2018 - 03433/INFOEM/IP/RR/2018</w:t>
      </w:r>
    </w:p>
    <w:p w:rsidR="00DD3617" w:rsidRPr="00FC74E1" w:rsidRDefault="00DD3617" w:rsidP="00917120">
      <w:pPr>
        <w:pStyle w:val="Prrafodelista"/>
        <w:ind w:left="851" w:right="899"/>
        <w:contextualSpacing w:val="0"/>
        <w:jc w:val="both"/>
        <w:rPr>
          <w:rFonts w:ascii="Palatino Linotype" w:hAnsi="Palatino Linotype"/>
          <w:i/>
          <w:color w:val="000000"/>
          <w:sz w:val="22"/>
          <w:szCs w:val="22"/>
        </w:rPr>
      </w:pPr>
      <w:r w:rsidRPr="00FC74E1">
        <w:rPr>
          <w:rFonts w:ascii="Palatino Linotype" w:hAnsi="Palatino Linotype"/>
          <w:i/>
          <w:color w:val="000000"/>
          <w:sz w:val="22"/>
          <w:szCs w:val="22"/>
        </w:rPr>
        <w:t>“Formatos de disponibilidad de horario por cuatrimestre del año 2008 de cada uno de los programas educativos.” (Sic)</w:t>
      </w:r>
    </w:p>
    <w:p w:rsidR="00DD3617" w:rsidRPr="00FC74E1" w:rsidRDefault="00DD3617" w:rsidP="00917120">
      <w:pPr>
        <w:pStyle w:val="Prrafodelista"/>
        <w:spacing w:before="240" w:after="240" w:line="360" w:lineRule="auto"/>
        <w:ind w:left="851" w:right="899"/>
        <w:contextualSpacing w:val="0"/>
        <w:jc w:val="both"/>
        <w:rPr>
          <w:rFonts w:ascii="Palatino Linotype" w:hAnsi="Palatino Linotype" w:cs="Arial"/>
          <w:b/>
          <w:bCs/>
        </w:rPr>
      </w:pPr>
      <w:r w:rsidRPr="00FC74E1">
        <w:rPr>
          <w:rFonts w:ascii="Palatino Linotype" w:hAnsi="Palatino Linotype" w:cs="Arial"/>
          <w:b/>
          <w:bCs/>
        </w:rPr>
        <w:t>00963/UPVT/IP/2018 - 03434/INFOEM/IP/RR/2018</w:t>
      </w:r>
    </w:p>
    <w:p w:rsidR="00DD3617" w:rsidRPr="00FC74E1" w:rsidRDefault="00DD3617" w:rsidP="00917120">
      <w:pPr>
        <w:pStyle w:val="Prrafodelista"/>
        <w:ind w:left="851" w:right="899"/>
        <w:contextualSpacing w:val="0"/>
        <w:jc w:val="both"/>
        <w:rPr>
          <w:rFonts w:ascii="Palatino Linotype" w:hAnsi="Palatino Linotype"/>
          <w:i/>
          <w:color w:val="000000"/>
          <w:sz w:val="22"/>
          <w:szCs w:val="22"/>
        </w:rPr>
      </w:pPr>
      <w:r w:rsidRPr="00FC74E1">
        <w:rPr>
          <w:rFonts w:ascii="Palatino Linotype" w:hAnsi="Palatino Linotype"/>
          <w:i/>
          <w:color w:val="000000"/>
          <w:sz w:val="22"/>
          <w:szCs w:val="22"/>
        </w:rPr>
        <w:t>“Formatos de disponibilidad de horario por cuatrimestre del año 2009 de cada uno de los programas educativos.” (Sic)</w:t>
      </w:r>
    </w:p>
    <w:p w:rsidR="00DD3617" w:rsidRPr="00FC74E1" w:rsidRDefault="00DD3617" w:rsidP="00917120">
      <w:pPr>
        <w:pStyle w:val="Prrafodelista"/>
        <w:spacing w:before="240" w:after="240" w:line="360" w:lineRule="auto"/>
        <w:ind w:left="851" w:right="899"/>
        <w:contextualSpacing w:val="0"/>
        <w:jc w:val="both"/>
        <w:rPr>
          <w:rFonts w:ascii="Palatino Linotype" w:hAnsi="Palatino Linotype" w:cs="Arial"/>
          <w:b/>
          <w:bCs/>
        </w:rPr>
      </w:pPr>
      <w:r w:rsidRPr="00FC74E1">
        <w:rPr>
          <w:rFonts w:ascii="Palatino Linotype" w:hAnsi="Palatino Linotype" w:cs="Arial"/>
          <w:b/>
          <w:bCs/>
        </w:rPr>
        <w:t>00964/UPVT/IP/2018 - 03435/INFOEM/IP/RR/2018</w:t>
      </w:r>
    </w:p>
    <w:p w:rsidR="00DD3617" w:rsidRPr="00FC74E1" w:rsidRDefault="00DD3617" w:rsidP="00917120">
      <w:pPr>
        <w:pStyle w:val="Prrafodelista"/>
        <w:ind w:left="851" w:right="899"/>
        <w:contextualSpacing w:val="0"/>
        <w:jc w:val="both"/>
        <w:rPr>
          <w:rFonts w:ascii="Palatino Linotype" w:hAnsi="Palatino Linotype"/>
          <w:i/>
          <w:color w:val="000000"/>
          <w:sz w:val="22"/>
          <w:szCs w:val="22"/>
        </w:rPr>
      </w:pPr>
      <w:r w:rsidRPr="00FC74E1">
        <w:rPr>
          <w:rFonts w:ascii="Palatino Linotype" w:hAnsi="Palatino Linotype"/>
          <w:i/>
          <w:color w:val="000000"/>
          <w:sz w:val="22"/>
          <w:szCs w:val="22"/>
        </w:rPr>
        <w:t>“Formatos de disponibilidad de horario por cuatrimestre del año 2010 de cada uno de los programas educativos.” (Sic)</w:t>
      </w:r>
    </w:p>
    <w:p w:rsidR="00DD3617" w:rsidRPr="00FC74E1" w:rsidRDefault="00DD3617" w:rsidP="00917120">
      <w:pPr>
        <w:pStyle w:val="Prrafodelista"/>
        <w:spacing w:before="240" w:after="240" w:line="360" w:lineRule="auto"/>
        <w:ind w:left="851" w:right="899"/>
        <w:contextualSpacing w:val="0"/>
        <w:jc w:val="both"/>
        <w:rPr>
          <w:rFonts w:ascii="Palatino Linotype" w:hAnsi="Palatino Linotype" w:cs="Arial"/>
          <w:b/>
          <w:bCs/>
        </w:rPr>
      </w:pPr>
      <w:r w:rsidRPr="00FC74E1">
        <w:rPr>
          <w:rFonts w:ascii="Palatino Linotype" w:hAnsi="Palatino Linotype" w:cs="Arial"/>
          <w:b/>
          <w:bCs/>
        </w:rPr>
        <w:t>00965/UPVT/IP/2018</w:t>
      </w:r>
      <w:r w:rsidR="00547C64" w:rsidRPr="00FC74E1">
        <w:rPr>
          <w:rFonts w:ascii="Palatino Linotype" w:hAnsi="Palatino Linotype" w:cs="Arial"/>
          <w:b/>
          <w:bCs/>
        </w:rPr>
        <w:t xml:space="preserve"> - 03436/INFOEM/IP/RR/2018</w:t>
      </w:r>
    </w:p>
    <w:p w:rsidR="00547C64" w:rsidRPr="00FC74E1" w:rsidRDefault="00547C64" w:rsidP="00917120">
      <w:pPr>
        <w:pStyle w:val="Prrafodelista"/>
        <w:ind w:left="851" w:right="899"/>
        <w:contextualSpacing w:val="0"/>
        <w:jc w:val="both"/>
        <w:rPr>
          <w:rFonts w:ascii="Palatino Linotype" w:hAnsi="Palatino Linotype"/>
          <w:i/>
          <w:color w:val="000000"/>
          <w:sz w:val="22"/>
          <w:szCs w:val="22"/>
        </w:rPr>
      </w:pPr>
      <w:r w:rsidRPr="00FC74E1">
        <w:rPr>
          <w:rFonts w:ascii="Palatino Linotype" w:hAnsi="Palatino Linotype"/>
          <w:i/>
          <w:color w:val="000000"/>
          <w:sz w:val="22"/>
          <w:szCs w:val="22"/>
        </w:rPr>
        <w:t>“Formatos de disponibilidad de horario por cuatrimestre del año 2011 de cada uno de los programas educativos.” (Sic)</w:t>
      </w:r>
    </w:p>
    <w:p w:rsidR="00547C64" w:rsidRPr="00FC74E1" w:rsidRDefault="00DD3617" w:rsidP="00917120">
      <w:pPr>
        <w:pStyle w:val="Prrafodelista"/>
        <w:spacing w:before="240" w:after="240" w:line="360" w:lineRule="auto"/>
        <w:ind w:left="851" w:right="899"/>
        <w:contextualSpacing w:val="0"/>
        <w:jc w:val="both"/>
        <w:rPr>
          <w:rFonts w:ascii="Palatino Linotype" w:hAnsi="Palatino Linotype" w:cs="Arial"/>
          <w:b/>
          <w:bCs/>
        </w:rPr>
      </w:pPr>
      <w:r w:rsidRPr="00FC74E1">
        <w:rPr>
          <w:rFonts w:ascii="Palatino Linotype" w:hAnsi="Palatino Linotype" w:cs="Arial"/>
          <w:b/>
          <w:bCs/>
        </w:rPr>
        <w:t>00966/UPVT/IP/2018</w:t>
      </w:r>
      <w:r w:rsidR="00547C64" w:rsidRPr="00FC74E1">
        <w:rPr>
          <w:rFonts w:ascii="Palatino Linotype" w:hAnsi="Palatino Linotype" w:cs="Arial"/>
          <w:b/>
          <w:bCs/>
        </w:rPr>
        <w:t xml:space="preserve"> - 03437/INFOEM/IP/RR/2018</w:t>
      </w:r>
    </w:p>
    <w:p w:rsidR="00547C64" w:rsidRPr="00FC74E1" w:rsidRDefault="00547C64" w:rsidP="00917120">
      <w:pPr>
        <w:pStyle w:val="Prrafodelista"/>
        <w:ind w:left="851" w:right="899"/>
        <w:contextualSpacing w:val="0"/>
        <w:jc w:val="both"/>
        <w:rPr>
          <w:rFonts w:ascii="Palatino Linotype" w:hAnsi="Palatino Linotype"/>
          <w:i/>
          <w:color w:val="000000"/>
          <w:sz w:val="22"/>
          <w:szCs w:val="22"/>
        </w:rPr>
      </w:pPr>
      <w:r w:rsidRPr="00FC74E1">
        <w:rPr>
          <w:rFonts w:ascii="Palatino Linotype" w:hAnsi="Palatino Linotype"/>
          <w:i/>
          <w:color w:val="000000"/>
          <w:sz w:val="22"/>
          <w:szCs w:val="22"/>
        </w:rPr>
        <w:t>“Formatos de disponibilidad de horario por cuatrimestre del año 2012 de cada uno de los programas educativos.” (Sic)</w:t>
      </w:r>
    </w:p>
    <w:p w:rsidR="00547C64" w:rsidRPr="00FC74E1" w:rsidRDefault="00DD3617" w:rsidP="00917120">
      <w:pPr>
        <w:pStyle w:val="Prrafodelista"/>
        <w:spacing w:before="240" w:after="240" w:line="360" w:lineRule="auto"/>
        <w:ind w:left="851" w:right="899"/>
        <w:contextualSpacing w:val="0"/>
        <w:jc w:val="both"/>
        <w:rPr>
          <w:rFonts w:ascii="Palatino Linotype" w:hAnsi="Palatino Linotype" w:cs="Arial"/>
          <w:b/>
          <w:bCs/>
        </w:rPr>
      </w:pPr>
      <w:r w:rsidRPr="00FC74E1">
        <w:rPr>
          <w:rFonts w:ascii="Palatino Linotype" w:hAnsi="Palatino Linotype" w:cs="Arial"/>
          <w:b/>
          <w:bCs/>
        </w:rPr>
        <w:t>00967/UPVT/IP/2018</w:t>
      </w:r>
      <w:r w:rsidR="00547C64" w:rsidRPr="00FC74E1">
        <w:rPr>
          <w:rFonts w:ascii="Palatino Linotype" w:hAnsi="Palatino Linotype" w:cs="Arial"/>
          <w:b/>
          <w:bCs/>
        </w:rPr>
        <w:t xml:space="preserve"> - 03438/INFOEM/IP/RR/2018</w:t>
      </w:r>
    </w:p>
    <w:p w:rsidR="00547C64" w:rsidRPr="00FC74E1" w:rsidRDefault="00547C64" w:rsidP="00917120">
      <w:pPr>
        <w:pStyle w:val="Prrafodelista"/>
        <w:ind w:left="851" w:right="899"/>
        <w:contextualSpacing w:val="0"/>
        <w:jc w:val="both"/>
        <w:rPr>
          <w:rFonts w:ascii="Palatino Linotype" w:hAnsi="Palatino Linotype"/>
          <w:i/>
          <w:color w:val="000000"/>
          <w:sz w:val="22"/>
          <w:szCs w:val="22"/>
        </w:rPr>
      </w:pPr>
      <w:r w:rsidRPr="00FC74E1">
        <w:rPr>
          <w:rFonts w:ascii="Palatino Linotype" w:hAnsi="Palatino Linotype"/>
          <w:i/>
          <w:color w:val="000000"/>
          <w:sz w:val="22"/>
          <w:szCs w:val="22"/>
        </w:rPr>
        <w:t>“Formatos de disponibilidad de horario por cuatrimestre del año 2013 de cada uno de los programas educativos.” (Sic)</w:t>
      </w:r>
    </w:p>
    <w:p w:rsidR="00547C64" w:rsidRPr="00FC74E1" w:rsidRDefault="00DD3617" w:rsidP="00917120">
      <w:pPr>
        <w:pStyle w:val="Prrafodelista"/>
        <w:spacing w:before="240" w:after="240" w:line="360" w:lineRule="auto"/>
        <w:ind w:left="851" w:right="899"/>
        <w:contextualSpacing w:val="0"/>
        <w:jc w:val="both"/>
        <w:rPr>
          <w:rFonts w:ascii="Palatino Linotype" w:hAnsi="Palatino Linotype" w:cs="Arial"/>
          <w:b/>
          <w:bCs/>
        </w:rPr>
      </w:pPr>
      <w:r w:rsidRPr="00FC74E1">
        <w:rPr>
          <w:rFonts w:ascii="Palatino Linotype" w:hAnsi="Palatino Linotype" w:cs="Arial"/>
          <w:b/>
          <w:bCs/>
        </w:rPr>
        <w:t>00968/UPVT/IP/2018</w:t>
      </w:r>
      <w:r w:rsidR="00547C64" w:rsidRPr="00FC74E1">
        <w:rPr>
          <w:rFonts w:ascii="Palatino Linotype" w:hAnsi="Palatino Linotype" w:cs="Arial"/>
          <w:b/>
          <w:bCs/>
        </w:rPr>
        <w:t xml:space="preserve"> - 03439/INFOEM/IP/RR/2018</w:t>
      </w:r>
    </w:p>
    <w:p w:rsidR="00547C64" w:rsidRPr="00FC74E1" w:rsidRDefault="00547C64" w:rsidP="00917120">
      <w:pPr>
        <w:pStyle w:val="Prrafodelista"/>
        <w:ind w:left="851" w:right="899"/>
        <w:contextualSpacing w:val="0"/>
        <w:jc w:val="both"/>
        <w:rPr>
          <w:rFonts w:ascii="Palatino Linotype" w:hAnsi="Palatino Linotype"/>
          <w:i/>
          <w:color w:val="000000"/>
          <w:sz w:val="22"/>
          <w:szCs w:val="22"/>
        </w:rPr>
      </w:pPr>
      <w:r w:rsidRPr="00FC74E1">
        <w:rPr>
          <w:rFonts w:ascii="Palatino Linotype" w:hAnsi="Palatino Linotype"/>
          <w:i/>
          <w:color w:val="000000"/>
          <w:sz w:val="22"/>
          <w:szCs w:val="22"/>
        </w:rPr>
        <w:lastRenderedPageBreak/>
        <w:t>“Formatos de disponibilidad de horario por cuatrimestre del año 2014 de cada uno de los programas educativos.” (Sic)</w:t>
      </w:r>
    </w:p>
    <w:p w:rsidR="00547C64" w:rsidRPr="00FC74E1" w:rsidRDefault="00DD3617" w:rsidP="00917120">
      <w:pPr>
        <w:pStyle w:val="Prrafodelista"/>
        <w:spacing w:before="240" w:after="240" w:line="360" w:lineRule="auto"/>
        <w:ind w:left="851" w:right="899"/>
        <w:contextualSpacing w:val="0"/>
        <w:jc w:val="both"/>
        <w:rPr>
          <w:rFonts w:ascii="Palatino Linotype" w:hAnsi="Palatino Linotype" w:cs="Arial"/>
          <w:b/>
          <w:bCs/>
        </w:rPr>
      </w:pPr>
      <w:r w:rsidRPr="00FC74E1">
        <w:rPr>
          <w:rFonts w:ascii="Palatino Linotype" w:hAnsi="Palatino Linotype" w:cs="Arial"/>
          <w:b/>
          <w:bCs/>
        </w:rPr>
        <w:t>00969/UPVT/IP/2018</w:t>
      </w:r>
      <w:r w:rsidR="00547C64" w:rsidRPr="00FC74E1">
        <w:rPr>
          <w:rFonts w:ascii="Palatino Linotype" w:hAnsi="Palatino Linotype" w:cs="Arial"/>
          <w:b/>
          <w:bCs/>
        </w:rPr>
        <w:t xml:space="preserve"> - 03440/INFOEM/IP/RR/2018</w:t>
      </w:r>
    </w:p>
    <w:p w:rsidR="00547C64" w:rsidRPr="00FC74E1" w:rsidRDefault="00547C64" w:rsidP="00917120">
      <w:pPr>
        <w:pStyle w:val="Prrafodelista"/>
        <w:ind w:left="851" w:right="899"/>
        <w:contextualSpacing w:val="0"/>
        <w:jc w:val="both"/>
        <w:rPr>
          <w:rFonts w:ascii="Palatino Linotype" w:hAnsi="Palatino Linotype"/>
          <w:i/>
          <w:color w:val="000000"/>
          <w:sz w:val="22"/>
          <w:szCs w:val="22"/>
        </w:rPr>
      </w:pPr>
      <w:r w:rsidRPr="00FC74E1">
        <w:rPr>
          <w:rFonts w:ascii="Palatino Linotype" w:hAnsi="Palatino Linotype"/>
          <w:i/>
          <w:color w:val="000000"/>
          <w:sz w:val="22"/>
          <w:szCs w:val="22"/>
        </w:rPr>
        <w:t>“Formatos de disponibilidad de horario por cuatrimestre del año 2015 de cada uno de los programas educativos.” (Sic)</w:t>
      </w:r>
    </w:p>
    <w:p w:rsidR="00547C64" w:rsidRPr="00FC74E1" w:rsidRDefault="00DD3617" w:rsidP="00917120">
      <w:pPr>
        <w:pStyle w:val="Prrafodelista"/>
        <w:spacing w:before="240" w:after="240" w:line="360" w:lineRule="auto"/>
        <w:ind w:left="851" w:right="899"/>
        <w:contextualSpacing w:val="0"/>
        <w:jc w:val="both"/>
        <w:rPr>
          <w:rFonts w:ascii="Palatino Linotype" w:hAnsi="Palatino Linotype" w:cs="Arial"/>
          <w:b/>
          <w:bCs/>
        </w:rPr>
      </w:pPr>
      <w:r w:rsidRPr="00FC74E1">
        <w:rPr>
          <w:rFonts w:ascii="Palatino Linotype" w:hAnsi="Palatino Linotype" w:cs="Arial"/>
          <w:b/>
          <w:bCs/>
        </w:rPr>
        <w:t>00970/UPVT/IP/2018</w:t>
      </w:r>
      <w:r w:rsidR="00547C64" w:rsidRPr="00FC74E1">
        <w:rPr>
          <w:rFonts w:ascii="Palatino Linotype" w:hAnsi="Palatino Linotype" w:cs="Arial"/>
          <w:b/>
          <w:bCs/>
        </w:rPr>
        <w:t xml:space="preserve"> - 03441/INFOEM/IP/RR/2018</w:t>
      </w:r>
    </w:p>
    <w:p w:rsidR="00547C64" w:rsidRPr="00FC74E1" w:rsidRDefault="00547C64" w:rsidP="00917120">
      <w:pPr>
        <w:pStyle w:val="Prrafodelista"/>
        <w:ind w:left="851" w:right="899"/>
        <w:contextualSpacing w:val="0"/>
        <w:jc w:val="both"/>
        <w:rPr>
          <w:rFonts w:ascii="Palatino Linotype" w:hAnsi="Palatino Linotype"/>
          <w:i/>
          <w:color w:val="000000"/>
          <w:sz w:val="22"/>
          <w:szCs w:val="22"/>
        </w:rPr>
      </w:pPr>
      <w:r w:rsidRPr="00FC74E1">
        <w:rPr>
          <w:rFonts w:ascii="Palatino Linotype" w:hAnsi="Palatino Linotype"/>
          <w:i/>
          <w:color w:val="000000"/>
          <w:sz w:val="22"/>
          <w:szCs w:val="22"/>
        </w:rPr>
        <w:t>“Formatos de disponibilidad de horario por cuatrimestre del año 2016 de cada uno de los programas educativos.” (Sic)</w:t>
      </w:r>
    </w:p>
    <w:p w:rsidR="00547C64" w:rsidRPr="00FC74E1" w:rsidRDefault="00DD3617" w:rsidP="00917120">
      <w:pPr>
        <w:pStyle w:val="Prrafodelista"/>
        <w:spacing w:before="240" w:after="240" w:line="360" w:lineRule="auto"/>
        <w:ind w:left="851" w:right="899"/>
        <w:contextualSpacing w:val="0"/>
        <w:jc w:val="both"/>
        <w:rPr>
          <w:rFonts w:ascii="Palatino Linotype" w:hAnsi="Palatino Linotype" w:cs="Arial"/>
          <w:b/>
          <w:bCs/>
        </w:rPr>
      </w:pPr>
      <w:r w:rsidRPr="00FC74E1">
        <w:rPr>
          <w:rFonts w:ascii="Palatino Linotype" w:hAnsi="Palatino Linotype" w:cs="Arial"/>
          <w:b/>
          <w:bCs/>
        </w:rPr>
        <w:t xml:space="preserve">00971/UPVT/IP/2018 </w:t>
      </w:r>
      <w:r w:rsidR="00547C64" w:rsidRPr="00FC74E1">
        <w:rPr>
          <w:rFonts w:ascii="Palatino Linotype" w:hAnsi="Palatino Linotype" w:cs="Arial"/>
          <w:b/>
          <w:bCs/>
        </w:rPr>
        <w:t>- 03442/INFOEM/IP/RR/2018</w:t>
      </w:r>
    </w:p>
    <w:p w:rsidR="00547C64" w:rsidRPr="00FC74E1" w:rsidRDefault="00547C64" w:rsidP="00917120">
      <w:pPr>
        <w:pStyle w:val="Prrafodelista"/>
        <w:ind w:left="851" w:right="899"/>
        <w:contextualSpacing w:val="0"/>
        <w:jc w:val="both"/>
        <w:rPr>
          <w:rFonts w:ascii="Palatino Linotype" w:hAnsi="Palatino Linotype"/>
          <w:i/>
          <w:color w:val="000000"/>
          <w:sz w:val="22"/>
          <w:szCs w:val="22"/>
        </w:rPr>
      </w:pPr>
      <w:r w:rsidRPr="00FC74E1">
        <w:rPr>
          <w:rFonts w:ascii="Palatino Linotype" w:hAnsi="Palatino Linotype"/>
          <w:i/>
          <w:color w:val="000000"/>
          <w:sz w:val="22"/>
          <w:szCs w:val="22"/>
        </w:rPr>
        <w:t>“Formatos de disponibilidad de horario por cuatrimestre del año 2017 de cada uno de los programas educativos.” (Sic)</w:t>
      </w:r>
    </w:p>
    <w:p w:rsidR="00DD3617" w:rsidRPr="00FC74E1" w:rsidRDefault="00DD3617" w:rsidP="00917120">
      <w:pPr>
        <w:pStyle w:val="Prrafodelista"/>
        <w:spacing w:before="240" w:after="240" w:line="360" w:lineRule="auto"/>
        <w:ind w:left="851" w:right="899"/>
        <w:contextualSpacing w:val="0"/>
        <w:jc w:val="both"/>
        <w:rPr>
          <w:rFonts w:ascii="Palatino Linotype" w:hAnsi="Palatino Linotype" w:cs="Arial"/>
          <w:b/>
          <w:bCs/>
        </w:rPr>
      </w:pPr>
      <w:r w:rsidRPr="00FC74E1">
        <w:rPr>
          <w:rFonts w:ascii="Palatino Linotype" w:hAnsi="Palatino Linotype" w:cs="Arial"/>
          <w:b/>
          <w:bCs/>
        </w:rPr>
        <w:t>00972/UPVT/IP/2018</w:t>
      </w:r>
      <w:r w:rsidR="00547C64" w:rsidRPr="00FC74E1">
        <w:rPr>
          <w:rFonts w:ascii="Palatino Linotype" w:hAnsi="Palatino Linotype" w:cs="Arial"/>
          <w:b/>
          <w:bCs/>
        </w:rPr>
        <w:t xml:space="preserve"> - 03443/INFOEM/IP/RR/2018</w:t>
      </w:r>
    </w:p>
    <w:p w:rsidR="00547C64" w:rsidRPr="00FC74E1" w:rsidRDefault="00547C64" w:rsidP="00917120">
      <w:pPr>
        <w:pStyle w:val="Prrafodelista"/>
        <w:ind w:left="851" w:right="899"/>
        <w:contextualSpacing w:val="0"/>
        <w:jc w:val="both"/>
        <w:rPr>
          <w:rFonts w:ascii="Palatino Linotype" w:hAnsi="Palatino Linotype"/>
          <w:i/>
          <w:color w:val="000000"/>
          <w:sz w:val="22"/>
          <w:szCs w:val="22"/>
        </w:rPr>
      </w:pPr>
      <w:r w:rsidRPr="00FC74E1">
        <w:rPr>
          <w:rFonts w:ascii="Palatino Linotype" w:hAnsi="Palatino Linotype"/>
          <w:i/>
          <w:color w:val="000000"/>
          <w:sz w:val="22"/>
          <w:szCs w:val="22"/>
        </w:rPr>
        <w:t>“Formatos de disponibilidad de horario por cuatrimestre del año 2018 de cada uno de los programas educativos.” (Sic)</w:t>
      </w:r>
    </w:p>
    <w:p w:rsidR="00101A29" w:rsidRPr="00FC74E1" w:rsidRDefault="00101A29" w:rsidP="00917120">
      <w:pPr>
        <w:spacing w:before="240" w:after="240" w:line="360" w:lineRule="auto"/>
        <w:jc w:val="both"/>
        <w:rPr>
          <w:rFonts w:ascii="Palatino Linotype" w:hAnsi="Palatino Linotype"/>
          <w:b/>
        </w:rPr>
      </w:pPr>
      <w:r w:rsidRPr="00FC74E1">
        <w:rPr>
          <w:rFonts w:ascii="Palatino Linotype" w:hAnsi="Palatino Linotype"/>
          <w:b/>
        </w:rPr>
        <w:t>MODALIDAD DE ENTREGA:</w:t>
      </w:r>
      <w:r w:rsidRPr="00FC74E1">
        <w:rPr>
          <w:rFonts w:ascii="Palatino Linotype" w:hAnsi="Palatino Linotype"/>
        </w:rPr>
        <w:t xml:space="preserve"> En todas las solicitudes, el particular señaló vía </w:t>
      </w:r>
      <w:r w:rsidRPr="00FC74E1">
        <w:rPr>
          <w:rFonts w:ascii="Palatino Linotype" w:hAnsi="Palatino Linotype"/>
          <w:b/>
        </w:rPr>
        <w:t>SAIMEX.</w:t>
      </w:r>
    </w:p>
    <w:p w:rsidR="002B17C7" w:rsidRPr="00FC74E1" w:rsidRDefault="00101A29" w:rsidP="00917120">
      <w:pPr>
        <w:pStyle w:val="Prrafodelista"/>
        <w:spacing w:before="240" w:after="240" w:line="360" w:lineRule="auto"/>
        <w:ind w:left="0" w:right="-93"/>
        <w:contextualSpacing w:val="0"/>
        <w:jc w:val="both"/>
        <w:rPr>
          <w:rFonts w:ascii="Palatino Linotype" w:hAnsi="Palatino Linotype"/>
        </w:rPr>
      </w:pPr>
      <w:r w:rsidRPr="00FC74E1">
        <w:rPr>
          <w:rFonts w:ascii="Palatino Linotype" w:hAnsi="Palatino Linotype"/>
          <w:b/>
          <w:sz w:val="28"/>
          <w:szCs w:val="28"/>
        </w:rPr>
        <w:t>II.</w:t>
      </w:r>
      <w:r w:rsidRPr="00FC74E1">
        <w:rPr>
          <w:rFonts w:ascii="Palatino Linotype" w:hAnsi="Palatino Linotype"/>
        </w:rPr>
        <w:t xml:space="preserve"> Es así que, en fecha </w:t>
      </w:r>
      <w:r w:rsidR="00547C64" w:rsidRPr="00FC74E1">
        <w:rPr>
          <w:rFonts w:ascii="Palatino Linotype" w:hAnsi="Palatino Linotype"/>
        </w:rPr>
        <w:t xml:space="preserve">veintitrés de agosto </w:t>
      </w:r>
      <w:r w:rsidRPr="00FC74E1">
        <w:rPr>
          <w:rFonts w:ascii="Palatino Linotype" w:hAnsi="Palatino Linotype"/>
        </w:rPr>
        <w:t xml:space="preserve">de dos mil dieciocho en cumplimiento al artículo 162 de la Ley de la Materia, </w:t>
      </w:r>
      <w:r w:rsidRPr="00FC74E1">
        <w:rPr>
          <w:rFonts w:ascii="Palatino Linotype" w:hAnsi="Palatino Linotype"/>
          <w:b/>
        </w:rPr>
        <w:t xml:space="preserve">EL SUJETO OBLIGADO </w:t>
      </w:r>
      <w:r w:rsidRPr="00FC74E1">
        <w:rPr>
          <w:rFonts w:ascii="Palatino Linotype" w:hAnsi="Palatino Linotype"/>
        </w:rPr>
        <w:t>turnó las solicitudes</w:t>
      </w:r>
      <w:r w:rsidR="00547C64" w:rsidRPr="00FC74E1">
        <w:rPr>
          <w:rFonts w:ascii="Palatino Linotype" w:hAnsi="Palatino Linotype"/>
        </w:rPr>
        <w:t xml:space="preserve"> de acceso a la información a los Servidores Públicos Habilitados</w:t>
      </w:r>
      <w:r w:rsidRPr="00FC74E1">
        <w:rPr>
          <w:rFonts w:ascii="Palatino Linotype" w:hAnsi="Palatino Linotype"/>
        </w:rPr>
        <w:t xml:space="preserve"> que consideró competente</w:t>
      </w:r>
      <w:r w:rsidR="002B17C7" w:rsidRPr="00FC74E1">
        <w:rPr>
          <w:rFonts w:ascii="Palatino Linotype" w:hAnsi="Palatino Linotype"/>
        </w:rPr>
        <w:t>s; por lo que</w:t>
      </w:r>
      <w:r w:rsidR="0093670B" w:rsidRPr="00FC74E1">
        <w:rPr>
          <w:rFonts w:ascii="Palatino Linotype" w:hAnsi="Palatino Linotype"/>
        </w:rPr>
        <w:t>,</w:t>
      </w:r>
      <w:r w:rsidR="002B17C7" w:rsidRPr="00FC74E1">
        <w:rPr>
          <w:rFonts w:ascii="Palatino Linotype" w:hAnsi="Palatino Linotype"/>
        </w:rPr>
        <w:t xml:space="preserve"> en obv</w:t>
      </w:r>
      <w:r w:rsidR="0093670B" w:rsidRPr="00FC74E1">
        <w:rPr>
          <w:rFonts w:ascii="Palatino Linotype" w:hAnsi="Palatino Linotype"/>
        </w:rPr>
        <w:t>io de repeticiones innecesarias</w:t>
      </w:r>
      <w:r w:rsidR="002B17C7" w:rsidRPr="00FC74E1">
        <w:rPr>
          <w:rFonts w:ascii="Palatino Linotype" w:hAnsi="Palatino Linotype"/>
        </w:rPr>
        <w:t xml:space="preserve"> se inserta únicamente el turno de la solicitud 00961/UPVT/IP/2018, t</w:t>
      </w:r>
      <w:r w:rsidRPr="00FC74E1">
        <w:rPr>
          <w:rFonts w:ascii="Palatino Linotype" w:hAnsi="Palatino Linotype"/>
        </w:rPr>
        <w:t xml:space="preserve">al como se muestra </w:t>
      </w:r>
      <w:r w:rsidR="002B17C7" w:rsidRPr="00FC74E1">
        <w:rPr>
          <w:rFonts w:ascii="Palatino Linotype" w:hAnsi="Palatino Linotype"/>
        </w:rPr>
        <w:t>a continuación:</w:t>
      </w:r>
    </w:p>
    <w:p w:rsidR="002B17C7" w:rsidRPr="00FC74E1" w:rsidRDefault="002B17C7" w:rsidP="00917120">
      <w:pPr>
        <w:pStyle w:val="Prrafodelista"/>
        <w:spacing w:before="240" w:after="240" w:line="360" w:lineRule="auto"/>
        <w:ind w:left="0" w:right="-93"/>
        <w:contextualSpacing w:val="0"/>
        <w:jc w:val="both"/>
        <w:rPr>
          <w:rFonts w:ascii="Palatino Linotype" w:hAnsi="Palatino Linotype"/>
        </w:rPr>
      </w:pPr>
      <w:r w:rsidRPr="00FC74E1">
        <w:rPr>
          <w:noProof/>
          <w:lang w:val="es-MX" w:eastAsia="es-MX"/>
        </w:rPr>
        <w:lastRenderedPageBreak/>
        <w:drawing>
          <wp:inline distT="0" distB="0" distL="0" distR="0" wp14:anchorId="66F57E46" wp14:editId="7AE80974">
            <wp:extent cx="5676900" cy="186055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70" t="38979" r="2752" b="32372"/>
                    <a:stretch/>
                  </pic:blipFill>
                  <pic:spPr bwMode="auto">
                    <a:xfrm>
                      <a:off x="0" y="0"/>
                      <a:ext cx="5676900" cy="1860550"/>
                    </a:xfrm>
                    <a:prstGeom prst="rect">
                      <a:avLst/>
                    </a:prstGeom>
                    <a:ln>
                      <a:noFill/>
                    </a:ln>
                    <a:extLst>
                      <a:ext uri="{53640926-AAD7-44D8-BBD7-CCE9431645EC}">
                        <a14:shadowObscured xmlns:a14="http://schemas.microsoft.com/office/drawing/2010/main"/>
                      </a:ext>
                    </a:extLst>
                  </pic:spPr>
                </pic:pic>
              </a:graphicData>
            </a:graphic>
          </wp:inline>
        </w:drawing>
      </w:r>
    </w:p>
    <w:p w:rsidR="002B17C7" w:rsidRPr="00FC74E1" w:rsidRDefault="00101A29" w:rsidP="00917120">
      <w:pPr>
        <w:pStyle w:val="Prrafodelista"/>
        <w:spacing w:before="240" w:after="240" w:line="360" w:lineRule="auto"/>
        <w:ind w:left="0" w:right="-93"/>
        <w:contextualSpacing w:val="0"/>
        <w:jc w:val="both"/>
        <w:rPr>
          <w:rFonts w:ascii="Palatino Linotype" w:hAnsi="Palatino Linotype"/>
        </w:rPr>
      </w:pPr>
      <w:r w:rsidRPr="00FC74E1">
        <w:rPr>
          <w:rFonts w:ascii="Palatino Linotype" w:hAnsi="Palatino Linotype"/>
          <w:b/>
          <w:sz w:val="28"/>
          <w:szCs w:val="28"/>
        </w:rPr>
        <w:t>III.</w:t>
      </w:r>
      <w:r w:rsidRPr="00FC74E1">
        <w:rPr>
          <w:rFonts w:ascii="Palatino Linotype" w:hAnsi="Palatino Linotype"/>
        </w:rPr>
        <w:t xml:space="preserve"> De las constancias que obran en </w:t>
      </w:r>
      <w:r w:rsidRPr="00FC74E1">
        <w:rPr>
          <w:rFonts w:ascii="Palatino Linotype" w:hAnsi="Palatino Linotype"/>
          <w:b/>
        </w:rPr>
        <w:t>EL SAIMEX,</w:t>
      </w:r>
      <w:r w:rsidRPr="00FC74E1">
        <w:rPr>
          <w:rFonts w:ascii="Palatino Linotype" w:hAnsi="Palatino Linotype"/>
        </w:rPr>
        <w:t xml:space="preserve"> se advierte que en fecha </w:t>
      </w:r>
      <w:r w:rsidR="002B17C7" w:rsidRPr="00FC74E1">
        <w:rPr>
          <w:rFonts w:ascii="Palatino Linotype" w:hAnsi="Palatino Linotype"/>
        </w:rPr>
        <w:t xml:space="preserve">trece de septiembre de </w:t>
      </w:r>
      <w:r w:rsidRPr="00FC74E1">
        <w:rPr>
          <w:rFonts w:ascii="Palatino Linotype" w:hAnsi="Palatino Linotype"/>
        </w:rPr>
        <w:t xml:space="preserve">dos mil </w:t>
      </w:r>
      <w:r w:rsidRPr="00FC74E1">
        <w:rPr>
          <w:rFonts w:ascii="Palatino Linotype" w:hAnsi="Palatino Linotype" w:cs="Arial"/>
        </w:rPr>
        <w:t>dieciocho</w:t>
      </w:r>
      <w:r w:rsidRPr="00FC74E1">
        <w:rPr>
          <w:rFonts w:ascii="Palatino Linotype" w:hAnsi="Palatino Linotype"/>
        </w:rPr>
        <w:t xml:space="preserve">, </w:t>
      </w:r>
      <w:r w:rsidR="002B17C7" w:rsidRPr="00FC74E1">
        <w:rPr>
          <w:rFonts w:ascii="Palatino Linotype" w:hAnsi="Palatino Linotype"/>
          <w:b/>
        </w:rPr>
        <w:t xml:space="preserve">EL SUJETO OBLIGADO </w:t>
      </w:r>
      <w:r w:rsidR="002B17C7" w:rsidRPr="00FC74E1">
        <w:rPr>
          <w:rFonts w:ascii="Palatino Linotype" w:hAnsi="Palatino Linotype"/>
        </w:rPr>
        <w:t xml:space="preserve">dio respuesta a las solicitudes de acceso a información pública planteadas por </w:t>
      </w:r>
      <w:r w:rsidR="002B17C7" w:rsidRPr="00FC74E1">
        <w:rPr>
          <w:rFonts w:ascii="Palatino Linotype" w:hAnsi="Palatino Linotype"/>
          <w:b/>
        </w:rPr>
        <w:t xml:space="preserve">EL RECURRENTE </w:t>
      </w:r>
      <w:r w:rsidR="002B17C7" w:rsidRPr="00FC74E1">
        <w:rPr>
          <w:rFonts w:ascii="Palatino Linotype" w:hAnsi="Palatino Linotype"/>
        </w:rPr>
        <w:t xml:space="preserve">en los mismos términos, cambiando únicamente el número de la solicitud de información, por lo que en obvio de repeticiones innecesarias, se inserta sólo la de la solicitud de información número </w:t>
      </w:r>
      <w:r w:rsidR="00A87AF3" w:rsidRPr="00FC74E1">
        <w:rPr>
          <w:rFonts w:ascii="Palatino Linotype" w:hAnsi="Palatino Linotype" w:cs="Arial"/>
          <w:b/>
          <w:bCs/>
        </w:rPr>
        <w:t>00961</w:t>
      </w:r>
      <w:r w:rsidR="002B17C7" w:rsidRPr="00FC74E1">
        <w:rPr>
          <w:rFonts w:ascii="Palatino Linotype" w:hAnsi="Palatino Linotype" w:cs="Arial"/>
          <w:b/>
          <w:bCs/>
        </w:rPr>
        <w:t>/</w:t>
      </w:r>
      <w:r w:rsidR="00A87AF3" w:rsidRPr="00FC74E1">
        <w:rPr>
          <w:rFonts w:ascii="Palatino Linotype" w:hAnsi="Palatino Linotype" w:cs="Arial"/>
          <w:b/>
          <w:bCs/>
        </w:rPr>
        <w:t>UPVT</w:t>
      </w:r>
      <w:r w:rsidR="002B17C7" w:rsidRPr="00FC74E1">
        <w:rPr>
          <w:rFonts w:ascii="Palatino Linotype" w:hAnsi="Palatino Linotype" w:cs="Arial"/>
          <w:b/>
          <w:bCs/>
        </w:rPr>
        <w:t>/IP/2018</w:t>
      </w:r>
      <w:r w:rsidR="002B17C7" w:rsidRPr="00FC74E1">
        <w:rPr>
          <w:rFonts w:ascii="Palatino Linotype" w:hAnsi="Palatino Linotype"/>
        </w:rPr>
        <w:t xml:space="preserve">: </w:t>
      </w:r>
    </w:p>
    <w:p w:rsidR="00A87AF3" w:rsidRPr="00FC74E1" w:rsidRDefault="00EF644E" w:rsidP="00917120">
      <w:pPr>
        <w:pStyle w:val="Prrafodelista"/>
        <w:spacing w:before="240" w:after="240" w:line="360" w:lineRule="auto"/>
        <w:ind w:left="0" w:right="-93"/>
        <w:contextualSpacing w:val="0"/>
        <w:jc w:val="center"/>
        <w:rPr>
          <w:rFonts w:ascii="Palatino Linotype" w:hAnsi="Palatino Linotype"/>
          <w:b/>
          <w:sz w:val="22"/>
          <w:szCs w:val="22"/>
        </w:rPr>
      </w:pPr>
      <w:r>
        <w:rPr>
          <w:noProof/>
        </w:rPr>
        <w:drawing>
          <wp:inline distT="0" distB="0" distL="0" distR="0" wp14:anchorId="4647D116" wp14:editId="3F4CA2B6">
            <wp:extent cx="5655216" cy="2956956"/>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352" t="22233" r="16550" b="17260"/>
                    <a:stretch/>
                  </pic:blipFill>
                  <pic:spPr bwMode="auto">
                    <a:xfrm>
                      <a:off x="0" y="0"/>
                      <a:ext cx="5673018" cy="2966264"/>
                    </a:xfrm>
                    <a:prstGeom prst="rect">
                      <a:avLst/>
                    </a:prstGeom>
                    <a:ln>
                      <a:noFill/>
                    </a:ln>
                    <a:extLst>
                      <a:ext uri="{53640926-AAD7-44D8-BBD7-CCE9431645EC}">
                        <a14:shadowObscured xmlns:a14="http://schemas.microsoft.com/office/drawing/2010/main"/>
                      </a:ext>
                    </a:extLst>
                  </pic:spPr>
                </pic:pic>
              </a:graphicData>
            </a:graphic>
          </wp:inline>
        </w:drawing>
      </w:r>
    </w:p>
    <w:p w:rsidR="00A87AF3" w:rsidRPr="00FC74E1" w:rsidRDefault="00A87AF3" w:rsidP="00917120">
      <w:pPr>
        <w:pStyle w:val="Prrafodelista"/>
        <w:spacing w:before="240" w:after="240" w:line="360" w:lineRule="auto"/>
        <w:ind w:left="0" w:right="-93"/>
        <w:contextualSpacing w:val="0"/>
        <w:jc w:val="both"/>
        <w:rPr>
          <w:rFonts w:ascii="Palatino Linotype" w:hAnsi="Palatino Linotype"/>
        </w:rPr>
      </w:pPr>
      <w:r w:rsidRPr="00FC74E1">
        <w:rPr>
          <w:rFonts w:ascii="Palatino Linotype" w:hAnsi="Palatino Linotype"/>
        </w:rPr>
        <w:lastRenderedPageBreak/>
        <w:t>Adjuntando a dichas respuestas diferentes archivos electrónicos en formato de carpeta comprimida ZIP y PDF de l</w:t>
      </w:r>
      <w:r w:rsidR="0093670B" w:rsidRPr="00FC74E1">
        <w:rPr>
          <w:rFonts w:ascii="Palatino Linotype" w:hAnsi="Palatino Linotype"/>
        </w:rPr>
        <w:t>os cuales debido a su extensión</w:t>
      </w:r>
      <w:r w:rsidRPr="00FC74E1">
        <w:rPr>
          <w:rFonts w:ascii="Palatino Linotype" w:hAnsi="Palatino Linotype"/>
        </w:rPr>
        <w:t xml:space="preserve"> a que ya son del conocimiento de las partes y a que se analizaran en el estudio de la presente resolución, se obvia su inserción en el presente apartado.</w:t>
      </w:r>
    </w:p>
    <w:p w:rsidR="00E10317" w:rsidRPr="00FC74E1" w:rsidRDefault="00101A29" w:rsidP="00917120">
      <w:pPr>
        <w:pStyle w:val="Prrafodelista"/>
        <w:spacing w:before="240" w:after="240" w:line="360" w:lineRule="auto"/>
        <w:ind w:left="0"/>
        <w:contextualSpacing w:val="0"/>
        <w:jc w:val="both"/>
        <w:rPr>
          <w:rFonts w:ascii="Palatino Linotype" w:hAnsi="Palatino Linotype" w:cs="Arial"/>
        </w:rPr>
      </w:pPr>
      <w:r w:rsidRPr="00FC74E1">
        <w:rPr>
          <w:rFonts w:ascii="Palatino Linotype" w:hAnsi="Palatino Linotype"/>
          <w:b/>
          <w:sz w:val="28"/>
          <w:szCs w:val="28"/>
        </w:rPr>
        <w:t>IV.</w:t>
      </w:r>
      <w:r w:rsidRPr="00FC74E1">
        <w:rPr>
          <w:rFonts w:ascii="Palatino Linotype" w:hAnsi="Palatino Linotype"/>
        </w:rPr>
        <w:t xml:space="preserve"> </w:t>
      </w:r>
      <w:r w:rsidR="00A87AF3" w:rsidRPr="00FC74E1">
        <w:rPr>
          <w:rFonts w:ascii="Palatino Linotype" w:hAnsi="Palatino Linotype"/>
        </w:rPr>
        <w:t xml:space="preserve">Inconforme con las respuestas aludidas, el </w:t>
      </w:r>
      <w:r w:rsidR="00E10317" w:rsidRPr="00FC74E1">
        <w:rPr>
          <w:rFonts w:ascii="Palatino Linotype" w:hAnsi="Palatino Linotype"/>
        </w:rPr>
        <w:t xml:space="preserve">dieciocho de septiembre de </w:t>
      </w:r>
      <w:r w:rsidR="00A87AF3" w:rsidRPr="00FC74E1">
        <w:rPr>
          <w:rFonts w:ascii="Palatino Linotype" w:hAnsi="Palatino Linotype"/>
        </w:rPr>
        <w:t xml:space="preserve">dos mil dieciocho, </w:t>
      </w:r>
      <w:r w:rsidR="00A87AF3" w:rsidRPr="00FC74E1">
        <w:rPr>
          <w:rFonts w:ascii="Palatino Linotype" w:hAnsi="Palatino Linotype"/>
          <w:b/>
        </w:rPr>
        <w:t>EL RECURRENTE</w:t>
      </w:r>
      <w:r w:rsidR="00A87AF3" w:rsidRPr="00FC74E1">
        <w:rPr>
          <w:rFonts w:ascii="Palatino Linotype" w:hAnsi="Palatino Linotype"/>
        </w:rPr>
        <w:t xml:space="preserve"> interpuso los recursos de revisión sujetos del presente estudio, los cuales fueron registrados en </w:t>
      </w:r>
      <w:r w:rsidR="00A87AF3" w:rsidRPr="00FC74E1">
        <w:rPr>
          <w:rFonts w:ascii="Palatino Linotype" w:hAnsi="Palatino Linotype"/>
          <w:b/>
        </w:rPr>
        <w:t>EL SAIMEX</w:t>
      </w:r>
      <w:r w:rsidR="00A87AF3" w:rsidRPr="00FC74E1">
        <w:rPr>
          <w:rFonts w:ascii="Palatino Linotype" w:hAnsi="Palatino Linotype"/>
        </w:rPr>
        <w:t xml:space="preserve"> y se les asignaron los números de expedientes</w:t>
      </w:r>
      <w:r w:rsidR="00E10317" w:rsidRPr="00FC74E1">
        <w:rPr>
          <w:rFonts w:ascii="Palatino Linotype" w:hAnsi="Palatino Linotype"/>
        </w:rPr>
        <w:t xml:space="preserve"> </w:t>
      </w:r>
      <w:r w:rsidR="00E10317" w:rsidRPr="00FC74E1">
        <w:rPr>
          <w:rFonts w:ascii="Palatino Linotype" w:hAnsi="Palatino Linotype"/>
          <w:b/>
          <w:spacing w:val="-20"/>
        </w:rPr>
        <w:t>03432</w:t>
      </w:r>
      <w:r w:rsidR="00E10317" w:rsidRPr="00FC74E1">
        <w:rPr>
          <w:rFonts w:ascii="Palatino Linotype" w:hAnsi="Palatino Linotype" w:cs="Arial"/>
          <w:b/>
          <w:bCs/>
          <w:spacing w:val="-20"/>
        </w:rPr>
        <w:t xml:space="preserve">/INFOEM/IP/RR/2018, </w:t>
      </w:r>
      <w:r w:rsidR="00E10317" w:rsidRPr="00FC74E1">
        <w:rPr>
          <w:rFonts w:ascii="Palatino Linotype" w:hAnsi="Palatino Linotype"/>
          <w:b/>
          <w:spacing w:val="-20"/>
        </w:rPr>
        <w:t>03433</w:t>
      </w:r>
      <w:r w:rsidR="00E10317" w:rsidRPr="00FC74E1">
        <w:rPr>
          <w:rFonts w:ascii="Palatino Linotype" w:hAnsi="Palatino Linotype" w:cs="Arial"/>
          <w:b/>
          <w:bCs/>
          <w:spacing w:val="-20"/>
        </w:rPr>
        <w:t xml:space="preserve">/INFOEM/IP/RR/2018, </w:t>
      </w:r>
      <w:r w:rsidR="00E10317" w:rsidRPr="00FC74E1">
        <w:rPr>
          <w:rFonts w:ascii="Palatino Linotype" w:hAnsi="Palatino Linotype"/>
          <w:b/>
          <w:spacing w:val="-20"/>
        </w:rPr>
        <w:t>03434</w:t>
      </w:r>
      <w:r w:rsidR="00E10317" w:rsidRPr="00FC74E1">
        <w:rPr>
          <w:rFonts w:ascii="Palatino Linotype" w:hAnsi="Palatino Linotype" w:cs="Arial"/>
          <w:b/>
          <w:bCs/>
          <w:spacing w:val="-20"/>
        </w:rPr>
        <w:t xml:space="preserve">/INFOEM/IP/RR/2018, </w:t>
      </w:r>
      <w:r w:rsidR="00E10317" w:rsidRPr="00FC74E1">
        <w:rPr>
          <w:rFonts w:ascii="Palatino Linotype" w:hAnsi="Palatino Linotype"/>
          <w:b/>
          <w:spacing w:val="-20"/>
        </w:rPr>
        <w:t>03435</w:t>
      </w:r>
      <w:r w:rsidR="00E10317" w:rsidRPr="00FC74E1">
        <w:rPr>
          <w:rFonts w:ascii="Palatino Linotype" w:hAnsi="Palatino Linotype" w:cs="Arial"/>
          <w:b/>
          <w:bCs/>
          <w:spacing w:val="-20"/>
        </w:rPr>
        <w:t xml:space="preserve">/INFOEM/IP/RR/2018, </w:t>
      </w:r>
      <w:r w:rsidR="00E10317" w:rsidRPr="00FC74E1">
        <w:rPr>
          <w:rFonts w:ascii="Palatino Linotype" w:hAnsi="Palatino Linotype"/>
          <w:b/>
          <w:spacing w:val="-20"/>
        </w:rPr>
        <w:t>03436/</w:t>
      </w:r>
      <w:r w:rsidR="00E10317" w:rsidRPr="00FC74E1">
        <w:rPr>
          <w:rFonts w:ascii="Palatino Linotype" w:hAnsi="Palatino Linotype" w:cs="Arial"/>
          <w:b/>
          <w:bCs/>
          <w:spacing w:val="-20"/>
        </w:rPr>
        <w:t xml:space="preserve">INFOEM/IP/RR/2018, </w:t>
      </w:r>
      <w:r w:rsidR="00E10317" w:rsidRPr="00FC74E1">
        <w:rPr>
          <w:rFonts w:ascii="Palatino Linotype" w:hAnsi="Palatino Linotype"/>
          <w:b/>
          <w:spacing w:val="-20"/>
        </w:rPr>
        <w:t>03437</w:t>
      </w:r>
      <w:r w:rsidR="00E10317" w:rsidRPr="00FC74E1">
        <w:rPr>
          <w:rFonts w:ascii="Palatino Linotype" w:hAnsi="Palatino Linotype" w:cs="Arial"/>
          <w:b/>
          <w:bCs/>
          <w:spacing w:val="-20"/>
        </w:rPr>
        <w:t>/INFOEM/IP/RR/2018</w:t>
      </w:r>
      <w:r w:rsidR="00E10317" w:rsidRPr="00FC74E1">
        <w:rPr>
          <w:rFonts w:ascii="Palatino Linotype" w:hAnsi="Palatino Linotype"/>
        </w:rPr>
        <w:t xml:space="preserve">, </w:t>
      </w:r>
      <w:r w:rsidR="00E10317" w:rsidRPr="00FC74E1">
        <w:rPr>
          <w:rFonts w:ascii="Palatino Linotype" w:hAnsi="Palatino Linotype"/>
          <w:b/>
          <w:spacing w:val="-20"/>
        </w:rPr>
        <w:t>03438</w:t>
      </w:r>
      <w:r w:rsidR="00E10317" w:rsidRPr="00FC74E1">
        <w:rPr>
          <w:rFonts w:ascii="Palatino Linotype" w:hAnsi="Palatino Linotype" w:cs="Arial"/>
          <w:b/>
          <w:bCs/>
          <w:spacing w:val="-20"/>
        </w:rPr>
        <w:t xml:space="preserve">/INFOEM/IP/RR/2018, </w:t>
      </w:r>
      <w:r w:rsidR="00E10317" w:rsidRPr="00FC74E1">
        <w:rPr>
          <w:rFonts w:ascii="Palatino Linotype" w:hAnsi="Palatino Linotype"/>
          <w:b/>
          <w:spacing w:val="-20"/>
        </w:rPr>
        <w:t>03439</w:t>
      </w:r>
      <w:r w:rsidR="00E10317" w:rsidRPr="00FC74E1">
        <w:rPr>
          <w:rFonts w:ascii="Palatino Linotype" w:hAnsi="Palatino Linotype" w:cs="Arial"/>
          <w:b/>
          <w:bCs/>
          <w:spacing w:val="-20"/>
        </w:rPr>
        <w:t xml:space="preserve">/INFOEM/IP/RR/2018, </w:t>
      </w:r>
      <w:r w:rsidR="00E10317" w:rsidRPr="00FC74E1">
        <w:rPr>
          <w:rFonts w:ascii="Palatino Linotype" w:hAnsi="Palatino Linotype"/>
          <w:b/>
          <w:spacing w:val="-20"/>
        </w:rPr>
        <w:t>03440</w:t>
      </w:r>
      <w:r w:rsidR="00E10317" w:rsidRPr="00FC74E1">
        <w:rPr>
          <w:rFonts w:ascii="Palatino Linotype" w:hAnsi="Palatino Linotype" w:cs="Arial"/>
          <w:b/>
          <w:bCs/>
          <w:spacing w:val="-20"/>
        </w:rPr>
        <w:t xml:space="preserve">/INFOEM/IP/RR/2018, </w:t>
      </w:r>
      <w:r w:rsidR="00E10317" w:rsidRPr="00FC74E1">
        <w:rPr>
          <w:rFonts w:ascii="Palatino Linotype" w:hAnsi="Palatino Linotype"/>
          <w:b/>
          <w:spacing w:val="-20"/>
        </w:rPr>
        <w:t>03441</w:t>
      </w:r>
      <w:r w:rsidR="00E10317" w:rsidRPr="00FC74E1">
        <w:rPr>
          <w:rFonts w:ascii="Palatino Linotype" w:hAnsi="Palatino Linotype" w:cs="Arial"/>
          <w:b/>
          <w:bCs/>
          <w:spacing w:val="-20"/>
        </w:rPr>
        <w:t xml:space="preserve">/INFOEM/IP/RR/2018, </w:t>
      </w:r>
      <w:r w:rsidR="00E10317" w:rsidRPr="00FC74E1">
        <w:rPr>
          <w:rFonts w:ascii="Palatino Linotype" w:hAnsi="Palatino Linotype"/>
          <w:b/>
          <w:spacing w:val="-20"/>
        </w:rPr>
        <w:t>03442</w:t>
      </w:r>
      <w:r w:rsidR="00E10317" w:rsidRPr="00FC74E1">
        <w:rPr>
          <w:rFonts w:ascii="Palatino Linotype" w:hAnsi="Palatino Linotype" w:cs="Arial"/>
          <w:b/>
          <w:bCs/>
          <w:spacing w:val="-20"/>
        </w:rPr>
        <w:t xml:space="preserve">/INFOEM/IP/RR/2018, </w:t>
      </w:r>
      <w:r w:rsidR="00E10317" w:rsidRPr="00FC74E1">
        <w:rPr>
          <w:rFonts w:ascii="Palatino Linotype" w:hAnsi="Palatino Linotype" w:cs="Arial"/>
          <w:bCs/>
          <w:spacing w:val="-20"/>
        </w:rPr>
        <w:t>y</w:t>
      </w:r>
      <w:r w:rsidR="00E10317" w:rsidRPr="00FC74E1">
        <w:rPr>
          <w:rFonts w:ascii="Palatino Linotype" w:hAnsi="Palatino Linotype" w:cs="Arial"/>
          <w:b/>
          <w:bCs/>
          <w:spacing w:val="-20"/>
        </w:rPr>
        <w:t xml:space="preserve"> </w:t>
      </w:r>
      <w:r w:rsidR="00E10317" w:rsidRPr="00FC74E1">
        <w:rPr>
          <w:rFonts w:ascii="Palatino Linotype" w:hAnsi="Palatino Linotype"/>
          <w:b/>
          <w:spacing w:val="-20"/>
        </w:rPr>
        <w:t>03443</w:t>
      </w:r>
      <w:r w:rsidR="00E10317" w:rsidRPr="00FC74E1">
        <w:rPr>
          <w:rFonts w:ascii="Palatino Linotype" w:hAnsi="Palatino Linotype" w:cs="Arial"/>
          <w:b/>
          <w:bCs/>
          <w:spacing w:val="-20"/>
        </w:rPr>
        <w:t>/INFOEM/IP/RR/2018,</w:t>
      </w:r>
      <w:r w:rsidR="00E10317" w:rsidRPr="00FC74E1">
        <w:rPr>
          <w:rFonts w:ascii="Palatino Linotype" w:hAnsi="Palatino Linotype"/>
        </w:rPr>
        <w:t xml:space="preserve"> </w:t>
      </w:r>
      <w:r w:rsidR="00A87AF3" w:rsidRPr="00FC74E1">
        <w:rPr>
          <w:rFonts w:ascii="Palatino Linotype" w:hAnsi="Palatino Linotype" w:cs="Arial"/>
        </w:rPr>
        <w:t xml:space="preserve">en los que expresó como actos impugnados, </w:t>
      </w:r>
      <w:r w:rsidR="00E10317" w:rsidRPr="00FC74E1">
        <w:rPr>
          <w:rFonts w:ascii="Palatino Linotype" w:hAnsi="Palatino Linotype" w:cs="Arial"/>
        </w:rPr>
        <w:t>lo siguiente:</w:t>
      </w:r>
    </w:p>
    <w:p w:rsidR="00E10317" w:rsidRPr="00FC74E1" w:rsidRDefault="00E10317" w:rsidP="00917120">
      <w:pPr>
        <w:pStyle w:val="Prrafodelista"/>
        <w:spacing w:before="240" w:after="240" w:line="360" w:lineRule="auto"/>
        <w:ind w:left="851" w:right="899"/>
        <w:contextualSpacing w:val="0"/>
        <w:jc w:val="both"/>
        <w:rPr>
          <w:rFonts w:ascii="Palatino Linotype" w:hAnsi="Palatino Linotype" w:cs="Arial"/>
          <w:i/>
          <w:sz w:val="22"/>
          <w:szCs w:val="22"/>
        </w:rPr>
      </w:pPr>
      <w:r w:rsidRPr="00FC74E1">
        <w:rPr>
          <w:rFonts w:ascii="Palatino Linotype" w:hAnsi="Palatino Linotype"/>
          <w:i/>
          <w:color w:val="000000"/>
          <w:sz w:val="22"/>
          <w:szCs w:val="22"/>
        </w:rPr>
        <w:t>“Niegan la información.” (Sic)</w:t>
      </w:r>
    </w:p>
    <w:p w:rsidR="00E10317" w:rsidRPr="00FC74E1" w:rsidRDefault="00E10317" w:rsidP="00917120">
      <w:pPr>
        <w:pStyle w:val="Prrafodelista"/>
        <w:spacing w:before="240" w:after="240" w:line="360" w:lineRule="auto"/>
        <w:ind w:left="0"/>
        <w:contextualSpacing w:val="0"/>
        <w:jc w:val="both"/>
        <w:rPr>
          <w:rFonts w:ascii="Palatino Linotype" w:hAnsi="Palatino Linotype" w:cs="Arial"/>
        </w:rPr>
      </w:pPr>
      <w:r w:rsidRPr="00FC74E1">
        <w:rPr>
          <w:rFonts w:ascii="Palatino Linotype" w:hAnsi="Palatino Linotype" w:cs="Arial"/>
        </w:rPr>
        <w:t>Asimismo señaló como razones o motivos de inconformidad en todos los recursos de revisión, lo que a continuación se transcribe:</w:t>
      </w:r>
    </w:p>
    <w:p w:rsidR="00E10317" w:rsidRPr="00FC74E1" w:rsidRDefault="00E10317" w:rsidP="00917120">
      <w:pPr>
        <w:pStyle w:val="Prrafodelista"/>
        <w:ind w:left="851" w:right="902"/>
        <w:contextualSpacing w:val="0"/>
        <w:jc w:val="both"/>
        <w:rPr>
          <w:rFonts w:ascii="Palatino Linotype" w:hAnsi="Palatino Linotype"/>
          <w:i/>
          <w:color w:val="000000"/>
          <w:sz w:val="22"/>
          <w:szCs w:val="22"/>
        </w:rPr>
      </w:pPr>
      <w:r w:rsidRPr="00FC74E1">
        <w:rPr>
          <w:rFonts w:ascii="Palatino Linotype" w:hAnsi="Palatino Linotype"/>
          <w:i/>
          <w:color w:val="000000"/>
          <w:sz w:val="22"/>
          <w:szCs w:val="22"/>
        </w:rPr>
        <w:t>“La información si la generan, procesan, almacenan y difunden, ya que por algo generan los horarios su alumno en sistema de la institución, es evidente la negativa a otorgar la información.” (Sic)</w:t>
      </w:r>
    </w:p>
    <w:p w:rsidR="0044252E" w:rsidRPr="00FC74E1" w:rsidRDefault="00101A29" w:rsidP="00917120">
      <w:pPr>
        <w:pStyle w:val="Prrafodelista"/>
        <w:spacing w:before="240" w:after="240" w:line="360" w:lineRule="auto"/>
        <w:ind w:left="0"/>
        <w:contextualSpacing w:val="0"/>
        <w:jc w:val="both"/>
        <w:rPr>
          <w:rFonts w:ascii="Palatino Linotype" w:hAnsi="Palatino Linotype" w:cs="Arial"/>
          <w:lang w:val="es-ES_tradnl"/>
        </w:rPr>
      </w:pPr>
      <w:bookmarkStart w:id="0" w:name="_Ref454965175"/>
      <w:r w:rsidRPr="00FC74E1">
        <w:rPr>
          <w:rFonts w:ascii="Palatino Linotype" w:hAnsi="Palatino Linotype"/>
          <w:b/>
          <w:sz w:val="28"/>
          <w:szCs w:val="28"/>
        </w:rPr>
        <w:t>V.</w:t>
      </w:r>
      <w:r w:rsidRPr="00FC74E1">
        <w:rPr>
          <w:rFonts w:ascii="Palatino Linotype" w:hAnsi="Palatino Linotype"/>
        </w:rPr>
        <w:t xml:space="preserve"> </w:t>
      </w:r>
      <w:bookmarkEnd w:id="0"/>
      <w:r w:rsidR="0044252E" w:rsidRPr="00FC74E1">
        <w:rPr>
          <w:rFonts w:ascii="Palatino Linotype" w:hAnsi="Palatino Linotype" w:cs="Arial"/>
        </w:rPr>
        <w:t xml:space="preserve">El dieciocho de septiembre </w:t>
      </w:r>
      <w:r w:rsidR="0044252E" w:rsidRPr="00FC74E1">
        <w:rPr>
          <w:rFonts w:ascii="Palatino Linotype" w:hAnsi="Palatino Linotype"/>
        </w:rPr>
        <w:t>de dos mil dieciocho</w:t>
      </w:r>
      <w:r w:rsidR="0044252E" w:rsidRPr="00FC74E1">
        <w:rPr>
          <w:rFonts w:ascii="Palatino Linotype" w:hAnsi="Palatino Linotype" w:cs="Arial"/>
        </w:rPr>
        <w:t xml:space="preserve">, los </w:t>
      </w:r>
      <w:r w:rsidR="0044252E" w:rsidRPr="00FC74E1">
        <w:rPr>
          <w:rFonts w:ascii="Palatino Linotype" w:hAnsi="Palatino Linotype" w:cs="Arial"/>
          <w:lang w:val="es-ES_tradnl"/>
        </w:rPr>
        <w:t>recursos de que</w:t>
      </w:r>
      <w:r w:rsidR="0044252E" w:rsidRPr="00FC74E1">
        <w:rPr>
          <w:rFonts w:ascii="Palatino Linotype" w:hAnsi="Palatino Linotype" w:cs="Arial"/>
        </w:rPr>
        <w:t xml:space="preserve"> se trata</w:t>
      </w:r>
      <w:r w:rsidR="0044252E" w:rsidRPr="00FC74E1">
        <w:rPr>
          <w:rFonts w:ascii="Palatino Linotype" w:hAnsi="Palatino Linotype" w:cs="Arial"/>
          <w:lang w:val="es-ES_tradnl"/>
        </w:rPr>
        <w:t xml:space="preserve"> se enviaron electrónicamente al Instituto de </w:t>
      </w:r>
      <w:r w:rsidR="0044252E" w:rsidRPr="00FC74E1">
        <w:rPr>
          <w:rFonts w:ascii="Palatino Linotype" w:eastAsia="Arial Unicode MS" w:hAnsi="Palatino Linotype" w:cs="Arial"/>
        </w:rPr>
        <w:t>Transparencia</w:t>
      </w:r>
      <w:r w:rsidR="0044252E" w:rsidRPr="00FC74E1">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0044252E" w:rsidRPr="00FC74E1">
        <w:rPr>
          <w:rFonts w:ascii="Palatino Linotype" w:hAnsi="Palatino Linotype"/>
        </w:rPr>
        <w:t xml:space="preserve">Ley de Transparencia y Acceso a la </w:t>
      </w:r>
      <w:r w:rsidR="0044252E" w:rsidRPr="00FC74E1">
        <w:rPr>
          <w:rFonts w:ascii="Palatino Linotype" w:hAnsi="Palatino Linotype"/>
        </w:rPr>
        <w:lastRenderedPageBreak/>
        <w:t>Información Pública del Estado de México y Municipios</w:t>
      </w:r>
      <w:r w:rsidR="0044252E" w:rsidRPr="00FC74E1">
        <w:rPr>
          <w:rFonts w:ascii="Palatino Linotype" w:hAnsi="Palatino Linotype" w:cs="Arial"/>
          <w:lang w:val="es-ES_tradnl"/>
        </w:rPr>
        <w:t>, se turnaron</w:t>
      </w:r>
      <w:r w:rsidR="0044252E" w:rsidRPr="00FC74E1">
        <w:rPr>
          <w:rFonts w:ascii="Palatino Linotype" w:hAnsi="Palatino Linotype"/>
        </w:rPr>
        <w:t xml:space="preserve"> los </w:t>
      </w:r>
      <w:r w:rsidR="0044252E" w:rsidRPr="00FC74E1">
        <w:rPr>
          <w:rFonts w:ascii="Palatino Linotype" w:hAnsi="Palatino Linotype" w:cs="Arial"/>
          <w:lang w:val="es-ES_tradnl"/>
        </w:rPr>
        <w:t>recursos</w:t>
      </w:r>
      <w:r w:rsidR="0044252E" w:rsidRPr="00FC74E1">
        <w:rPr>
          <w:rFonts w:ascii="Palatino Linotype" w:hAnsi="Palatino Linotype" w:cs="Arial"/>
          <w:szCs w:val="20"/>
        </w:rPr>
        <w:t xml:space="preserve"> de revisión </w:t>
      </w:r>
      <w:r w:rsidR="0044252E" w:rsidRPr="00FC74E1">
        <w:rPr>
          <w:rFonts w:ascii="Palatino Linotype" w:hAnsi="Palatino Linotype"/>
          <w:b/>
          <w:spacing w:val="-20"/>
        </w:rPr>
        <w:t>03432</w:t>
      </w:r>
      <w:r w:rsidR="0044252E" w:rsidRPr="00FC74E1">
        <w:rPr>
          <w:rFonts w:ascii="Palatino Linotype" w:hAnsi="Palatino Linotype" w:cs="Arial"/>
          <w:b/>
          <w:bCs/>
          <w:spacing w:val="-20"/>
        </w:rPr>
        <w:t xml:space="preserve">/INFOEM/IP/RR/2018, </w:t>
      </w:r>
      <w:r w:rsidR="0044252E" w:rsidRPr="00FC74E1">
        <w:rPr>
          <w:rFonts w:ascii="Palatino Linotype" w:hAnsi="Palatino Linotype"/>
          <w:b/>
          <w:spacing w:val="-20"/>
        </w:rPr>
        <w:t>03437</w:t>
      </w:r>
      <w:r w:rsidR="0044252E" w:rsidRPr="00FC74E1">
        <w:rPr>
          <w:rFonts w:ascii="Palatino Linotype" w:hAnsi="Palatino Linotype" w:cs="Arial"/>
          <w:b/>
          <w:bCs/>
          <w:spacing w:val="-20"/>
        </w:rPr>
        <w:t xml:space="preserve">/INFOEM/IP/RR/2018   </w:t>
      </w:r>
      <w:r w:rsidR="0044252E" w:rsidRPr="00FC74E1">
        <w:rPr>
          <w:rFonts w:ascii="Palatino Linotype" w:hAnsi="Palatino Linotype" w:cs="Arial"/>
          <w:bCs/>
          <w:spacing w:val="-20"/>
        </w:rPr>
        <w:t xml:space="preserve">y   </w:t>
      </w:r>
      <w:r w:rsidR="0044252E" w:rsidRPr="00FC74E1">
        <w:rPr>
          <w:rFonts w:ascii="Palatino Linotype" w:hAnsi="Palatino Linotype"/>
          <w:b/>
          <w:spacing w:val="-20"/>
        </w:rPr>
        <w:t>03442</w:t>
      </w:r>
      <w:r w:rsidR="0044252E" w:rsidRPr="00FC74E1">
        <w:rPr>
          <w:rFonts w:ascii="Palatino Linotype" w:hAnsi="Palatino Linotype" w:cs="Arial"/>
          <w:b/>
          <w:bCs/>
          <w:spacing w:val="-20"/>
        </w:rPr>
        <w:t xml:space="preserve">/INFOEM/IP/RR/2018, </w:t>
      </w:r>
      <w:r w:rsidR="0044252E" w:rsidRPr="00FC74E1">
        <w:rPr>
          <w:rFonts w:ascii="Palatino Linotype" w:hAnsi="Palatino Linotype"/>
        </w:rPr>
        <w:t>a la Comisionada</w:t>
      </w:r>
      <w:r w:rsidR="0044252E" w:rsidRPr="00FC74E1">
        <w:rPr>
          <w:rFonts w:ascii="Palatino Linotype" w:hAnsi="Palatino Linotype" w:cs="Arial"/>
          <w:bCs/>
          <w:spacing w:val="-20"/>
        </w:rPr>
        <w:t xml:space="preserve"> </w:t>
      </w:r>
      <w:r w:rsidR="0044252E" w:rsidRPr="00FC74E1">
        <w:rPr>
          <w:rFonts w:ascii="Palatino Linotype" w:hAnsi="Palatino Linotype" w:cs="Arial"/>
          <w:b/>
          <w:lang w:val="es-ES_tradnl"/>
        </w:rPr>
        <w:t xml:space="preserve">EVA ABAID YAPUR, </w:t>
      </w:r>
      <w:r w:rsidR="0044252E" w:rsidRPr="00FC74E1">
        <w:rPr>
          <w:rFonts w:ascii="Palatino Linotype" w:hAnsi="Palatino Linotype" w:cs="Arial"/>
          <w:lang w:val="es-ES_tradnl"/>
        </w:rPr>
        <w:t xml:space="preserve">los recursos de revisión </w:t>
      </w:r>
      <w:r w:rsidR="0044252E" w:rsidRPr="00FC74E1">
        <w:rPr>
          <w:rFonts w:ascii="Palatino Linotype" w:hAnsi="Palatino Linotype"/>
          <w:b/>
          <w:spacing w:val="-20"/>
        </w:rPr>
        <w:t>03433</w:t>
      </w:r>
      <w:r w:rsidR="0044252E" w:rsidRPr="00FC74E1">
        <w:rPr>
          <w:rFonts w:ascii="Palatino Linotype" w:hAnsi="Palatino Linotype" w:cs="Arial"/>
          <w:b/>
          <w:bCs/>
          <w:spacing w:val="-20"/>
        </w:rPr>
        <w:t xml:space="preserve">/INFOEM/IP/RR/2018, </w:t>
      </w:r>
      <w:r w:rsidR="0044252E" w:rsidRPr="00FC74E1">
        <w:rPr>
          <w:rFonts w:ascii="Palatino Linotype" w:hAnsi="Palatino Linotype"/>
          <w:b/>
          <w:spacing w:val="-20"/>
        </w:rPr>
        <w:t>03438</w:t>
      </w:r>
      <w:r w:rsidR="0044252E" w:rsidRPr="00FC74E1">
        <w:rPr>
          <w:rFonts w:ascii="Palatino Linotype" w:hAnsi="Palatino Linotype" w:cs="Arial"/>
          <w:b/>
          <w:bCs/>
          <w:spacing w:val="-20"/>
        </w:rPr>
        <w:t xml:space="preserve">/INFOEM/IP/RR/2018 </w:t>
      </w:r>
      <w:r w:rsidR="0044252E" w:rsidRPr="00FC74E1">
        <w:rPr>
          <w:rFonts w:ascii="Palatino Linotype" w:hAnsi="Palatino Linotype" w:cs="Arial"/>
          <w:bCs/>
          <w:spacing w:val="-20"/>
        </w:rPr>
        <w:t>y</w:t>
      </w:r>
      <w:r w:rsidR="0044252E" w:rsidRPr="00FC74E1">
        <w:rPr>
          <w:rFonts w:ascii="Palatino Linotype" w:hAnsi="Palatino Linotype" w:cs="Arial"/>
          <w:b/>
          <w:bCs/>
          <w:spacing w:val="-20"/>
        </w:rPr>
        <w:t xml:space="preserve"> </w:t>
      </w:r>
      <w:r w:rsidR="0044252E" w:rsidRPr="00FC74E1">
        <w:rPr>
          <w:rFonts w:ascii="Palatino Linotype" w:hAnsi="Palatino Linotype"/>
          <w:b/>
          <w:spacing w:val="-20"/>
        </w:rPr>
        <w:t>03443</w:t>
      </w:r>
      <w:r w:rsidR="0044252E" w:rsidRPr="00FC74E1">
        <w:rPr>
          <w:rFonts w:ascii="Palatino Linotype" w:hAnsi="Palatino Linotype" w:cs="Arial"/>
          <w:b/>
          <w:bCs/>
          <w:spacing w:val="-20"/>
        </w:rPr>
        <w:t xml:space="preserve">/INFOEM/IP/RR/2018, </w:t>
      </w:r>
      <w:r w:rsidR="0044252E" w:rsidRPr="00FC74E1">
        <w:rPr>
          <w:rFonts w:ascii="Palatino Linotype" w:hAnsi="Palatino Linotype"/>
        </w:rPr>
        <w:t xml:space="preserve">al Comisionado </w:t>
      </w:r>
      <w:r w:rsidR="0044252E" w:rsidRPr="00FC74E1">
        <w:rPr>
          <w:rFonts w:ascii="Palatino Linotype" w:hAnsi="Palatino Linotype" w:cs="Arial"/>
          <w:b/>
          <w:lang w:val="es-ES_tradnl"/>
        </w:rPr>
        <w:t xml:space="preserve">JOSÉ GUADALUPE LUNA HERNÁNDEZ, </w:t>
      </w:r>
      <w:r w:rsidR="0044252E" w:rsidRPr="00FC74E1">
        <w:rPr>
          <w:rFonts w:ascii="Palatino Linotype" w:hAnsi="Palatino Linotype" w:cs="Arial"/>
          <w:lang w:val="es-ES_tradnl"/>
        </w:rPr>
        <w:t xml:space="preserve">los recursos de revisión </w:t>
      </w:r>
      <w:r w:rsidR="0044252E" w:rsidRPr="00FC74E1">
        <w:rPr>
          <w:rFonts w:ascii="Palatino Linotype" w:hAnsi="Palatino Linotype"/>
          <w:b/>
          <w:spacing w:val="-20"/>
        </w:rPr>
        <w:t>03434</w:t>
      </w:r>
      <w:r w:rsidR="0044252E" w:rsidRPr="00FC74E1">
        <w:rPr>
          <w:rFonts w:ascii="Palatino Linotype" w:hAnsi="Palatino Linotype" w:cs="Arial"/>
          <w:b/>
          <w:bCs/>
          <w:spacing w:val="-20"/>
        </w:rPr>
        <w:t xml:space="preserve">/INFOEM/IP/RR/2018   </w:t>
      </w:r>
      <w:r w:rsidR="0044252E" w:rsidRPr="00FC74E1">
        <w:rPr>
          <w:rFonts w:ascii="Palatino Linotype" w:hAnsi="Palatino Linotype" w:cs="Arial"/>
          <w:bCs/>
          <w:spacing w:val="-20"/>
        </w:rPr>
        <w:t>y</w:t>
      </w:r>
      <w:r w:rsidR="0044252E" w:rsidRPr="00FC74E1">
        <w:rPr>
          <w:rFonts w:ascii="Palatino Linotype" w:hAnsi="Palatino Linotype" w:cs="Arial"/>
          <w:b/>
          <w:bCs/>
          <w:spacing w:val="-20"/>
        </w:rPr>
        <w:t xml:space="preserve">   </w:t>
      </w:r>
      <w:r w:rsidR="0044252E" w:rsidRPr="00FC74E1">
        <w:rPr>
          <w:rFonts w:ascii="Palatino Linotype" w:hAnsi="Palatino Linotype"/>
          <w:b/>
          <w:spacing w:val="-20"/>
        </w:rPr>
        <w:t>03439</w:t>
      </w:r>
      <w:r w:rsidR="0044252E" w:rsidRPr="00FC74E1">
        <w:rPr>
          <w:rFonts w:ascii="Palatino Linotype" w:hAnsi="Palatino Linotype" w:cs="Arial"/>
          <w:b/>
          <w:bCs/>
          <w:spacing w:val="-20"/>
        </w:rPr>
        <w:t xml:space="preserve">/INFOEM/IP/RR/2018, </w:t>
      </w:r>
      <w:r w:rsidR="0044252E" w:rsidRPr="00FC74E1">
        <w:rPr>
          <w:rFonts w:ascii="Palatino Linotype" w:hAnsi="Palatino Linotype"/>
        </w:rPr>
        <w:t xml:space="preserve">al Comisionado </w:t>
      </w:r>
      <w:r w:rsidR="0044252E" w:rsidRPr="00FC74E1">
        <w:rPr>
          <w:rFonts w:ascii="Palatino Linotype" w:hAnsi="Palatino Linotype" w:cs="Arial"/>
          <w:b/>
          <w:lang w:val="es-ES_tradnl"/>
        </w:rPr>
        <w:t xml:space="preserve">JAVIER MARTÍNEZ CRUZ, </w:t>
      </w:r>
      <w:r w:rsidR="0044252E" w:rsidRPr="00FC74E1">
        <w:rPr>
          <w:rFonts w:ascii="Palatino Linotype" w:hAnsi="Palatino Linotype" w:cs="Arial"/>
          <w:lang w:val="es-ES_tradnl"/>
        </w:rPr>
        <w:t>los recursos de revisión</w:t>
      </w:r>
      <w:r w:rsidR="0044252E" w:rsidRPr="00FC74E1">
        <w:rPr>
          <w:rFonts w:ascii="Palatino Linotype" w:hAnsi="Palatino Linotype" w:cs="Arial"/>
          <w:b/>
          <w:bCs/>
          <w:spacing w:val="-20"/>
        </w:rPr>
        <w:t xml:space="preserve"> </w:t>
      </w:r>
      <w:r w:rsidR="0044252E" w:rsidRPr="00FC74E1">
        <w:rPr>
          <w:rFonts w:ascii="Palatino Linotype" w:hAnsi="Palatino Linotype"/>
          <w:b/>
          <w:spacing w:val="-20"/>
        </w:rPr>
        <w:t>03435</w:t>
      </w:r>
      <w:r w:rsidR="0044252E" w:rsidRPr="00FC74E1">
        <w:rPr>
          <w:rFonts w:ascii="Palatino Linotype" w:hAnsi="Palatino Linotype" w:cs="Arial"/>
          <w:b/>
          <w:bCs/>
          <w:spacing w:val="-20"/>
        </w:rPr>
        <w:t xml:space="preserve">/INFOEM/IP/RR/2018   y   </w:t>
      </w:r>
      <w:r w:rsidR="0044252E" w:rsidRPr="00FC74E1">
        <w:rPr>
          <w:rFonts w:ascii="Palatino Linotype" w:hAnsi="Palatino Linotype"/>
          <w:b/>
          <w:spacing w:val="-20"/>
        </w:rPr>
        <w:t>03440</w:t>
      </w:r>
      <w:r w:rsidR="0044252E" w:rsidRPr="00FC74E1">
        <w:rPr>
          <w:rFonts w:ascii="Palatino Linotype" w:hAnsi="Palatino Linotype" w:cs="Arial"/>
          <w:b/>
          <w:bCs/>
          <w:spacing w:val="-20"/>
        </w:rPr>
        <w:t xml:space="preserve">/INFOEM/IP/RR/2018, </w:t>
      </w:r>
      <w:r w:rsidR="0044252E" w:rsidRPr="00FC74E1">
        <w:rPr>
          <w:rFonts w:ascii="Palatino Linotype" w:hAnsi="Palatino Linotype"/>
        </w:rPr>
        <w:t xml:space="preserve">a la Comisionada Presidenta </w:t>
      </w:r>
      <w:r w:rsidR="0044252E" w:rsidRPr="00FC74E1">
        <w:rPr>
          <w:rFonts w:ascii="Palatino Linotype" w:hAnsi="Palatino Linotype" w:cs="Arial"/>
          <w:b/>
          <w:lang w:val="es-ES_tradnl"/>
        </w:rPr>
        <w:t xml:space="preserve">ZULEMA MARTÍNEZ SÁNCHEZ </w:t>
      </w:r>
      <w:r w:rsidR="0044252E" w:rsidRPr="00FC74E1">
        <w:rPr>
          <w:rFonts w:ascii="Palatino Linotype" w:hAnsi="Palatino Linotype" w:cs="Arial"/>
          <w:lang w:val="es-ES_tradnl"/>
        </w:rPr>
        <w:t>y</w:t>
      </w:r>
      <w:r w:rsidR="0044252E" w:rsidRPr="00FC74E1">
        <w:rPr>
          <w:rFonts w:ascii="Palatino Linotype" w:hAnsi="Palatino Linotype" w:cs="Arial"/>
          <w:b/>
          <w:lang w:val="es-ES_tradnl"/>
        </w:rPr>
        <w:t xml:space="preserve"> </w:t>
      </w:r>
      <w:r w:rsidR="0044252E" w:rsidRPr="00FC74E1">
        <w:rPr>
          <w:rFonts w:ascii="Palatino Linotype" w:hAnsi="Palatino Linotype" w:cs="Arial"/>
          <w:lang w:val="es-ES_tradnl"/>
        </w:rPr>
        <w:t xml:space="preserve">los recursos de revisión </w:t>
      </w:r>
      <w:r w:rsidR="0044252E" w:rsidRPr="00FC74E1">
        <w:rPr>
          <w:rFonts w:ascii="Palatino Linotype" w:hAnsi="Palatino Linotype"/>
          <w:b/>
          <w:spacing w:val="-20"/>
        </w:rPr>
        <w:t>03436/</w:t>
      </w:r>
      <w:r w:rsidR="0044252E" w:rsidRPr="00FC74E1">
        <w:rPr>
          <w:rFonts w:ascii="Palatino Linotype" w:hAnsi="Palatino Linotype" w:cs="Arial"/>
          <w:b/>
          <w:bCs/>
          <w:spacing w:val="-20"/>
        </w:rPr>
        <w:t xml:space="preserve">INFOEM/IP/RR/2018   </w:t>
      </w:r>
      <w:r w:rsidR="0044252E" w:rsidRPr="00FC74E1">
        <w:rPr>
          <w:rFonts w:ascii="Palatino Linotype" w:hAnsi="Palatino Linotype" w:cs="Arial"/>
          <w:bCs/>
          <w:spacing w:val="-20"/>
        </w:rPr>
        <w:t>y</w:t>
      </w:r>
      <w:r w:rsidR="0044252E" w:rsidRPr="00FC74E1">
        <w:rPr>
          <w:rFonts w:ascii="Palatino Linotype" w:hAnsi="Palatino Linotype" w:cs="Arial"/>
          <w:b/>
          <w:bCs/>
          <w:spacing w:val="-20"/>
        </w:rPr>
        <w:t xml:space="preserve">   </w:t>
      </w:r>
      <w:r w:rsidR="0044252E" w:rsidRPr="00FC74E1">
        <w:rPr>
          <w:rFonts w:ascii="Palatino Linotype" w:hAnsi="Palatino Linotype"/>
          <w:b/>
          <w:spacing w:val="-20"/>
        </w:rPr>
        <w:t>03441</w:t>
      </w:r>
      <w:r w:rsidR="0044252E" w:rsidRPr="00FC74E1">
        <w:rPr>
          <w:rFonts w:ascii="Palatino Linotype" w:hAnsi="Palatino Linotype" w:cs="Arial"/>
          <w:b/>
          <w:bCs/>
          <w:spacing w:val="-20"/>
        </w:rPr>
        <w:t xml:space="preserve">/INFOEM/IP/RR/2018, </w:t>
      </w:r>
      <w:r w:rsidR="0044252E" w:rsidRPr="00FC74E1">
        <w:rPr>
          <w:rFonts w:ascii="Palatino Linotype" w:hAnsi="Palatino Linotype"/>
        </w:rPr>
        <w:t xml:space="preserve">al Comisionado </w:t>
      </w:r>
      <w:r w:rsidR="0044252E" w:rsidRPr="00FC74E1">
        <w:rPr>
          <w:rFonts w:ascii="Palatino Linotype" w:hAnsi="Palatino Linotype" w:cs="Arial"/>
          <w:b/>
          <w:lang w:val="es-ES_tradnl"/>
        </w:rPr>
        <w:t xml:space="preserve">LUIS GUSTAVO PARRA NORIEGA, </w:t>
      </w:r>
      <w:r w:rsidR="0044252E" w:rsidRPr="00FC74E1">
        <w:rPr>
          <w:rFonts w:ascii="Palatino Linotype" w:hAnsi="Palatino Linotype" w:cs="Arial"/>
          <w:lang w:val="es-ES_tradnl"/>
        </w:rPr>
        <w:t>respectivamente, a efecto de que decretarán su admisión o desechamiento.</w:t>
      </w:r>
    </w:p>
    <w:p w:rsidR="009400BF" w:rsidRPr="00FC74E1" w:rsidRDefault="00101A29" w:rsidP="00917120">
      <w:pPr>
        <w:pStyle w:val="Prrafodelista"/>
        <w:spacing w:before="240" w:after="240" w:line="360" w:lineRule="auto"/>
        <w:ind w:left="0"/>
        <w:contextualSpacing w:val="0"/>
        <w:jc w:val="both"/>
        <w:rPr>
          <w:rFonts w:ascii="Palatino Linotype" w:hAnsi="Palatino Linotype" w:cs="Arial"/>
        </w:rPr>
      </w:pPr>
      <w:r w:rsidRPr="00FC74E1">
        <w:rPr>
          <w:rFonts w:ascii="Palatino Linotype" w:hAnsi="Palatino Linotype" w:cs="Arial"/>
          <w:b/>
          <w:sz w:val="28"/>
          <w:szCs w:val="28"/>
        </w:rPr>
        <w:t>VI.</w:t>
      </w:r>
      <w:r w:rsidRPr="00FC74E1">
        <w:rPr>
          <w:rFonts w:ascii="Palatino Linotype" w:hAnsi="Palatino Linotype" w:cs="Arial"/>
        </w:rPr>
        <w:t xml:space="preserve"> </w:t>
      </w:r>
      <w:r w:rsidR="009400BF" w:rsidRPr="00FC74E1">
        <w:rPr>
          <w:rFonts w:ascii="Palatino Linotype" w:hAnsi="Palatino Linotype" w:cs="Arial"/>
        </w:rPr>
        <w:t xml:space="preserve">En fecha veinticuatro de septiembre de dos mil dieciocho, cada uno de los Comisionados Ponentes, atento a lo dispuesto en el </w:t>
      </w:r>
      <w:r w:rsidR="009400BF" w:rsidRPr="00FC74E1">
        <w:rPr>
          <w:rFonts w:ascii="Palatino Linotype" w:hAnsi="Palatino Linotype" w:cs="Arial"/>
          <w:lang w:val="es-ES_tradnl"/>
        </w:rPr>
        <w:t>artículo</w:t>
      </w:r>
      <w:r w:rsidR="009400BF" w:rsidRPr="00FC74E1">
        <w:rPr>
          <w:rFonts w:ascii="Palatino Linotype" w:hAnsi="Palatino Linotype" w:cs="Arial"/>
        </w:rPr>
        <w:t xml:space="preserve"> 185, fracciones I, II y IV </w:t>
      </w:r>
      <w:r w:rsidR="009400BF" w:rsidRPr="00FC74E1">
        <w:rPr>
          <w:rFonts w:ascii="Palatino Linotype" w:hAnsi="Palatino Linotype" w:cs="Arial"/>
          <w:lang w:val="es-ES_tradnl"/>
        </w:rPr>
        <w:t xml:space="preserve">de la </w:t>
      </w:r>
      <w:r w:rsidR="009400BF" w:rsidRPr="00FC74E1">
        <w:rPr>
          <w:rFonts w:ascii="Palatino Linotype" w:hAnsi="Palatino Linotype"/>
        </w:rPr>
        <w:t>Ley de Transparencia y Acceso a la Información Pública del Estado de México y Municipios, a</w:t>
      </w:r>
      <w:r w:rsidR="009400BF" w:rsidRPr="00FC74E1">
        <w:rPr>
          <w:rFonts w:ascii="Palatino Linotype" w:hAnsi="Palatino Linotype" w:cs="Arial"/>
        </w:rPr>
        <w:t>cordó, la admisión a trámite de los referidos recursos de revisión, así como la integración de los expedientes respectivos, mismos que se puso a disposición de las partes, para que en un plazo máximo de siete días hábiles, realizarán manifestaciones y ofrecieran las pruebas y alegatos que a su derecho conviniera o exhibieran el informe justificado, según fuera el caso.</w:t>
      </w:r>
    </w:p>
    <w:p w:rsidR="009400BF" w:rsidRPr="00FC74E1" w:rsidRDefault="00101A29" w:rsidP="00917120">
      <w:pPr>
        <w:pStyle w:val="Prrafodelista"/>
        <w:spacing w:before="240" w:after="240" w:line="360" w:lineRule="auto"/>
        <w:ind w:left="0"/>
        <w:contextualSpacing w:val="0"/>
        <w:jc w:val="both"/>
        <w:rPr>
          <w:rFonts w:ascii="Palatino Linotype" w:hAnsi="Palatino Linotype"/>
        </w:rPr>
      </w:pPr>
      <w:r w:rsidRPr="00FC74E1">
        <w:rPr>
          <w:rFonts w:ascii="Palatino Linotype" w:hAnsi="Palatino Linotype" w:cs="Arial"/>
          <w:b/>
          <w:sz w:val="28"/>
          <w:szCs w:val="28"/>
        </w:rPr>
        <w:t>VII.</w:t>
      </w:r>
      <w:r w:rsidRPr="00FC74E1">
        <w:rPr>
          <w:rFonts w:ascii="Palatino Linotype" w:hAnsi="Palatino Linotype" w:cs="Arial"/>
        </w:rPr>
        <w:t xml:space="preserve"> </w:t>
      </w:r>
      <w:r w:rsidR="009400BF" w:rsidRPr="00FC74E1">
        <w:rPr>
          <w:rFonts w:ascii="Palatino Linotype" w:hAnsi="Palatino Linotype" w:cs="Arial"/>
          <w:lang w:val="es-ES_tradnl"/>
        </w:rPr>
        <w:t xml:space="preserve">Por economía procesal y </w:t>
      </w:r>
      <w:r w:rsidR="009400BF" w:rsidRPr="00FC74E1">
        <w:rPr>
          <w:rFonts w:ascii="Palatino Linotype" w:hAnsi="Palatino Linotype" w:cs="Arial"/>
        </w:rPr>
        <w:t xml:space="preserve">con la finalidad de evitar resoluciones contradictorias, en </w:t>
      </w:r>
      <w:r w:rsidR="009400BF" w:rsidRPr="00FC74E1">
        <w:rPr>
          <w:rFonts w:ascii="Palatino Linotype" w:hAnsi="Palatino Linotype"/>
        </w:rPr>
        <w:t xml:space="preserve">la Trigésima Quinta Sesión Ordinaria de fecha veintiséis de septiembre de dos mil dieciocho, el Pleno de este Instituto </w:t>
      </w:r>
      <w:r w:rsidR="009400BF" w:rsidRPr="00FC74E1">
        <w:rPr>
          <w:rFonts w:ascii="Palatino Linotype" w:hAnsi="Palatino Linotype" w:cs="Arial"/>
        </w:rPr>
        <w:t xml:space="preserve">determinó </w:t>
      </w:r>
      <w:r w:rsidR="009400BF" w:rsidRPr="00FC74E1">
        <w:rPr>
          <w:rFonts w:ascii="Palatino Linotype" w:hAnsi="Palatino Linotype"/>
        </w:rPr>
        <w:t xml:space="preserve">acumular los recursos de revisión </w:t>
      </w:r>
      <w:r w:rsidR="009400BF" w:rsidRPr="00FC74E1">
        <w:rPr>
          <w:rFonts w:ascii="Palatino Linotype" w:hAnsi="Palatino Linotype"/>
          <w:b/>
          <w:spacing w:val="-20"/>
        </w:rPr>
        <w:lastRenderedPageBreak/>
        <w:t>03433</w:t>
      </w:r>
      <w:r w:rsidR="009400BF" w:rsidRPr="00FC74E1">
        <w:rPr>
          <w:rFonts w:ascii="Palatino Linotype" w:hAnsi="Palatino Linotype" w:cs="Arial"/>
          <w:b/>
          <w:bCs/>
          <w:spacing w:val="-20"/>
        </w:rPr>
        <w:t xml:space="preserve">/INFOEM/IP/RR/2018, </w:t>
      </w:r>
      <w:r w:rsidR="009400BF" w:rsidRPr="00FC74E1">
        <w:rPr>
          <w:rFonts w:ascii="Palatino Linotype" w:hAnsi="Palatino Linotype"/>
          <w:b/>
          <w:spacing w:val="-20"/>
        </w:rPr>
        <w:t>03434</w:t>
      </w:r>
      <w:r w:rsidR="009400BF" w:rsidRPr="00FC74E1">
        <w:rPr>
          <w:rFonts w:ascii="Palatino Linotype" w:hAnsi="Palatino Linotype" w:cs="Arial"/>
          <w:b/>
          <w:bCs/>
          <w:spacing w:val="-20"/>
        </w:rPr>
        <w:t xml:space="preserve">/INFOEM/IP/RR/2018, </w:t>
      </w:r>
      <w:r w:rsidR="009400BF" w:rsidRPr="00FC74E1">
        <w:rPr>
          <w:rFonts w:ascii="Palatino Linotype" w:hAnsi="Palatino Linotype"/>
          <w:b/>
          <w:spacing w:val="-20"/>
        </w:rPr>
        <w:t>03435</w:t>
      </w:r>
      <w:r w:rsidR="009400BF" w:rsidRPr="00FC74E1">
        <w:rPr>
          <w:rFonts w:ascii="Palatino Linotype" w:hAnsi="Palatino Linotype" w:cs="Arial"/>
          <w:b/>
          <w:bCs/>
          <w:spacing w:val="-20"/>
        </w:rPr>
        <w:t xml:space="preserve">/INFOEM/IP/RR/2018, </w:t>
      </w:r>
      <w:r w:rsidR="009400BF" w:rsidRPr="00FC74E1">
        <w:rPr>
          <w:rFonts w:ascii="Palatino Linotype" w:hAnsi="Palatino Linotype"/>
          <w:b/>
          <w:spacing w:val="-20"/>
        </w:rPr>
        <w:t>03436/</w:t>
      </w:r>
      <w:r w:rsidR="009400BF" w:rsidRPr="00FC74E1">
        <w:rPr>
          <w:rFonts w:ascii="Palatino Linotype" w:hAnsi="Palatino Linotype" w:cs="Arial"/>
          <w:b/>
          <w:bCs/>
          <w:spacing w:val="-20"/>
        </w:rPr>
        <w:t xml:space="preserve">INFOEM/IP/RR/2018, </w:t>
      </w:r>
      <w:r w:rsidR="009400BF" w:rsidRPr="00FC74E1">
        <w:rPr>
          <w:rFonts w:ascii="Palatino Linotype" w:hAnsi="Palatino Linotype"/>
          <w:b/>
          <w:spacing w:val="-20"/>
        </w:rPr>
        <w:t>03437</w:t>
      </w:r>
      <w:r w:rsidR="009400BF" w:rsidRPr="00FC74E1">
        <w:rPr>
          <w:rFonts w:ascii="Palatino Linotype" w:hAnsi="Palatino Linotype" w:cs="Arial"/>
          <w:b/>
          <w:bCs/>
          <w:spacing w:val="-20"/>
        </w:rPr>
        <w:t>/INFOEM/IP/RR/2018</w:t>
      </w:r>
      <w:r w:rsidR="009400BF" w:rsidRPr="00FC74E1">
        <w:rPr>
          <w:rFonts w:ascii="Palatino Linotype" w:hAnsi="Palatino Linotype"/>
        </w:rPr>
        <w:t xml:space="preserve">, </w:t>
      </w:r>
      <w:r w:rsidR="009400BF" w:rsidRPr="00FC74E1">
        <w:rPr>
          <w:rFonts w:ascii="Palatino Linotype" w:hAnsi="Palatino Linotype"/>
          <w:b/>
          <w:spacing w:val="-20"/>
        </w:rPr>
        <w:t>03438</w:t>
      </w:r>
      <w:r w:rsidR="009400BF" w:rsidRPr="00FC74E1">
        <w:rPr>
          <w:rFonts w:ascii="Palatino Linotype" w:hAnsi="Palatino Linotype" w:cs="Arial"/>
          <w:b/>
          <w:bCs/>
          <w:spacing w:val="-20"/>
        </w:rPr>
        <w:t xml:space="preserve">/INFOEM/IP/RR/2018, </w:t>
      </w:r>
      <w:r w:rsidR="009400BF" w:rsidRPr="00FC74E1">
        <w:rPr>
          <w:rFonts w:ascii="Palatino Linotype" w:hAnsi="Palatino Linotype"/>
          <w:b/>
          <w:spacing w:val="-20"/>
        </w:rPr>
        <w:t>03439</w:t>
      </w:r>
      <w:r w:rsidR="009400BF" w:rsidRPr="00FC74E1">
        <w:rPr>
          <w:rFonts w:ascii="Palatino Linotype" w:hAnsi="Palatino Linotype" w:cs="Arial"/>
          <w:b/>
          <w:bCs/>
          <w:spacing w:val="-20"/>
        </w:rPr>
        <w:t xml:space="preserve">/INFOEM/IP/RR/2018, </w:t>
      </w:r>
      <w:r w:rsidR="009400BF" w:rsidRPr="00FC74E1">
        <w:rPr>
          <w:rFonts w:ascii="Palatino Linotype" w:hAnsi="Palatino Linotype"/>
          <w:b/>
          <w:spacing w:val="-20"/>
        </w:rPr>
        <w:t>03440</w:t>
      </w:r>
      <w:r w:rsidR="009400BF" w:rsidRPr="00FC74E1">
        <w:rPr>
          <w:rFonts w:ascii="Palatino Linotype" w:hAnsi="Palatino Linotype" w:cs="Arial"/>
          <w:b/>
          <w:bCs/>
          <w:spacing w:val="-20"/>
        </w:rPr>
        <w:t xml:space="preserve">/INFOEM/IP/RR/2018, </w:t>
      </w:r>
      <w:r w:rsidR="009400BF" w:rsidRPr="00FC74E1">
        <w:rPr>
          <w:rFonts w:ascii="Palatino Linotype" w:hAnsi="Palatino Linotype"/>
          <w:b/>
          <w:spacing w:val="-20"/>
        </w:rPr>
        <w:t>03441</w:t>
      </w:r>
      <w:r w:rsidR="009400BF" w:rsidRPr="00FC74E1">
        <w:rPr>
          <w:rFonts w:ascii="Palatino Linotype" w:hAnsi="Palatino Linotype" w:cs="Arial"/>
          <w:b/>
          <w:bCs/>
          <w:spacing w:val="-20"/>
        </w:rPr>
        <w:t xml:space="preserve">/INFOEM/IP/RR/2018, </w:t>
      </w:r>
      <w:r w:rsidR="009400BF" w:rsidRPr="00FC74E1">
        <w:rPr>
          <w:rFonts w:ascii="Palatino Linotype" w:hAnsi="Palatino Linotype"/>
          <w:b/>
          <w:spacing w:val="-20"/>
        </w:rPr>
        <w:t>03442</w:t>
      </w:r>
      <w:r w:rsidR="009400BF" w:rsidRPr="00FC74E1">
        <w:rPr>
          <w:rFonts w:ascii="Palatino Linotype" w:hAnsi="Palatino Linotype" w:cs="Arial"/>
          <w:b/>
          <w:bCs/>
          <w:spacing w:val="-20"/>
        </w:rPr>
        <w:t xml:space="preserve">/INFOEM/IP/RR/2018, </w:t>
      </w:r>
      <w:r w:rsidR="009400BF" w:rsidRPr="00FC74E1">
        <w:rPr>
          <w:rFonts w:ascii="Palatino Linotype" w:hAnsi="Palatino Linotype" w:cs="Arial"/>
          <w:bCs/>
          <w:spacing w:val="-20"/>
        </w:rPr>
        <w:t>y</w:t>
      </w:r>
      <w:r w:rsidR="009400BF" w:rsidRPr="00FC74E1">
        <w:rPr>
          <w:rFonts w:ascii="Palatino Linotype" w:hAnsi="Palatino Linotype" w:cs="Arial"/>
          <w:b/>
          <w:bCs/>
          <w:spacing w:val="-20"/>
        </w:rPr>
        <w:t xml:space="preserve"> </w:t>
      </w:r>
      <w:r w:rsidR="009400BF" w:rsidRPr="00FC74E1">
        <w:rPr>
          <w:rFonts w:ascii="Palatino Linotype" w:hAnsi="Palatino Linotype"/>
          <w:b/>
          <w:spacing w:val="-20"/>
        </w:rPr>
        <w:t>03443</w:t>
      </w:r>
      <w:r w:rsidR="009400BF" w:rsidRPr="00FC74E1">
        <w:rPr>
          <w:rFonts w:ascii="Palatino Linotype" w:hAnsi="Palatino Linotype" w:cs="Arial"/>
          <w:b/>
          <w:bCs/>
          <w:spacing w:val="-20"/>
        </w:rPr>
        <w:t>/INFOEM/IP/RR/2018,</w:t>
      </w:r>
      <w:r w:rsidR="009400BF" w:rsidRPr="00FC74E1">
        <w:rPr>
          <w:rFonts w:ascii="Palatino Linotype" w:hAnsi="Palatino Linotype"/>
        </w:rPr>
        <w:t xml:space="preserve"> al diverso</w:t>
      </w:r>
      <w:r w:rsidR="009400BF" w:rsidRPr="00FC74E1">
        <w:rPr>
          <w:rFonts w:ascii="Palatino Linotype" w:hAnsi="Palatino Linotype" w:cs="Arial"/>
          <w:bCs/>
          <w:spacing w:val="-20"/>
        </w:rPr>
        <w:t xml:space="preserve"> </w:t>
      </w:r>
      <w:r w:rsidR="009400BF" w:rsidRPr="00FC74E1">
        <w:rPr>
          <w:rFonts w:ascii="Palatino Linotype" w:hAnsi="Palatino Linotype"/>
          <w:b/>
          <w:spacing w:val="-20"/>
        </w:rPr>
        <w:t>03432</w:t>
      </w:r>
      <w:r w:rsidR="009400BF" w:rsidRPr="00FC74E1">
        <w:rPr>
          <w:rFonts w:ascii="Palatino Linotype" w:hAnsi="Palatino Linotype" w:cs="Arial"/>
          <w:b/>
          <w:bCs/>
          <w:spacing w:val="-20"/>
        </w:rPr>
        <w:t xml:space="preserve">/INFOEM/IP/RR/2018, </w:t>
      </w:r>
      <w:r w:rsidR="009400BF" w:rsidRPr="00FC74E1">
        <w:rPr>
          <w:rFonts w:ascii="Palatino Linotype" w:hAnsi="Palatino Linotype"/>
        </w:rPr>
        <w:t xml:space="preserve">acordando su resolución por parte de la Comisionada </w:t>
      </w:r>
      <w:r w:rsidR="009400BF" w:rsidRPr="00FC74E1">
        <w:rPr>
          <w:rFonts w:ascii="Palatino Linotype" w:hAnsi="Palatino Linotype"/>
          <w:b/>
        </w:rPr>
        <w:t>EVA ABAID YAPUR</w:t>
      </w:r>
      <w:r w:rsidR="009400BF" w:rsidRPr="00FC74E1">
        <w:rPr>
          <w:rFonts w:ascii="Palatino Linotype" w:hAnsi="Palatino Linotype" w:cs="Arial"/>
        </w:rPr>
        <w:t>.</w:t>
      </w:r>
    </w:p>
    <w:p w:rsidR="009400BF" w:rsidRPr="00FC74E1" w:rsidRDefault="00BC5022" w:rsidP="00917120">
      <w:pPr>
        <w:pStyle w:val="Prrafodelista"/>
        <w:spacing w:before="240" w:after="240" w:line="360" w:lineRule="auto"/>
        <w:ind w:left="0"/>
        <w:contextualSpacing w:val="0"/>
        <w:jc w:val="both"/>
        <w:rPr>
          <w:rFonts w:ascii="Palatino Linotype" w:hAnsi="Palatino Linotype" w:cs="Arial"/>
          <w:lang w:val="es-ES_tradnl"/>
        </w:rPr>
      </w:pPr>
      <w:r w:rsidRPr="00FC74E1">
        <w:rPr>
          <w:rFonts w:ascii="Palatino Linotype" w:hAnsi="Palatino Linotype" w:cs="Arial"/>
          <w:b/>
          <w:noProof/>
          <w:sz w:val="28"/>
          <w:szCs w:val="28"/>
          <w:lang w:val="es-MX" w:eastAsia="es-MX"/>
        </w:rPr>
        <mc:AlternateContent>
          <mc:Choice Requires="wps">
            <w:drawing>
              <wp:anchor distT="0" distB="0" distL="114300" distR="114300" simplePos="0" relativeHeight="251665408" behindDoc="0" locked="0" layoutInCell="1" allowOverlap="1">
                <wp:simplePos x="0" y="0"/>
                <wp:positionH relativeFrom="column">
                  <wp:posOffset>24270</wp:posOffset>
                </wp:positionH>
                <wp:positionV relativeFrom="paragraph">
                  <wp:posOffset>2480228</wp:posOffset>
                </wp:positionV>
                <wp:extent cx="5801096" cy="3069771"/>
                <wp:effectExtent l="0" t="0" r="28575" b="35560"/>
                <wp:wrapNone/>
                <wp:docPr id="30" name="Conector recto 30"/>
                <wp:cNvGraphicFramePr/>
                <a:graphic xmlns:a="http://schemas.openxmlformats.org/drawingml/2006/main">
                  <a:graphicData uri="http://schemas.microsoft.com/office/word/2010/wordprocessingShape">
                    <wps:wsp>
                      <wps:cNvCnPr/>
                      <wps:spPr>
                        <a:xfrm>
                          <a:off x="0" y="0"/>
                          <a:ext cx="5801096" cy="3069771"/>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F532C4" id="Conector recto 3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195.3pt" to="458.7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" strokecolor="#5b9bd5 [3204]" strokeweight="1.5pt">
                <v:stroke joinstyle="miter"/>
              </v:line>
            </w:pict>
          </mc:Fallback>
        </mc:AlternateContent>
      </w:r>
      <w:r w:rsidR="00101A29" w:rsidRPr="00FC74E1">
        <w:rPr>
          <w:rFonts w:ascii="Palatino Linotype" w:hAnsi="Palatino Linotype" w:cs="Arial"/>
          <w:b/>
          <w:sz w:val="28"/>
          <w:szCs w:val="28"/>
          <w:lang w:val="es-ES_tradnl"/>
        </w:rPr>
        <w:t>VIII.</w:t>
      </w:r>
      <w:r w:rsidR="00101A29" w:rsidRPr="00FC74E1">
        <w:rPr>
          <w:rFonts w:ascii="Palatino Linotype" w:hAnsi="Palatino Linotype" w:cs="Arial"/>
          <w:lang w:val="es-ES_tradnl"/>
        </w:rPr>
        <w:t xml:space="preserve"> </w:t>
      </w:r>
      <w:r w:rsidR="009400BF" w:rsidRPr="00FC74E1">
        <w:rPr>
          <w:rFonts w:ascii="Palatino Linotype" w:hAnsi="Palatino Linotype" w:cs="Arial"/>
        </w:rPr>
        <w:t>De</w:t>
      </w:r>
      <w:r w:rsidR="009400BF" w:rsidRPr="00FC74E1">
        <w:rPr>
          <w:rFonts w:ascii="Palatino Linotype" w:hAnsi="Palatino Linotype" w:cs="Arial"/>
          <w:lang w:val="es-ES_tradnl"/>
        </w:rPr>
        <w:t xml:space="preserve"> las constancias que obran en los expedientes electrónicos del </w:t>
      </w:r>
      <w:r w:rsidR="009400BF" w:rsidRPr="00FC74E1">
        <w:rPr>
          <w:rFonts w:ascii="Palatino Linotype" w:hAnsi="Palatino Linotype" w:cs="Arial"/>
          <w:b/>
          <w:lang w:val="es-ES_tradnl"/>
        </w:rPr>
        <w:t>SAIMEX</w:t>
      </w:r>
      <w:r w:rsidR="009400BF" w:rsidRPr="00FC74E1">
        <w:rPr>
          <w:rFonts w:ascii="Palatino Linotype" w:hAnsi="Palatino Linotype" w:cs="Arial"/>
          <w:lang w:val="es-ES_tradnl"/>
        </w:rPr>
        <w:t>, este Órgano Garante advierte que</w:t>
      </w:r>
      <w:r w:rsidR="009400BF" w:rsidRPr="00FC74E1">
        <w:rPr>
          <w:rFonts w:ascii="Palatino Linotype" w:hAnsi="Palatino Linotype" w:cs="Arial"/>
          <w:b/>
          <w:lang w:val="es-ES_tradnl"/>
        </w:rPr>
        <w:t xml:space="preserve"> EL RECURRENTE</w:t>
      </w:r>
      <w:r w:rsidR="009400BF" w:rsidRPr="00FC74E1">
        <w:rPr>
          <w:rFonts w:ascii="Palatino Linotype" w:hAnsi="Palatino Linotype" w:cs="Arial"/>
          <w:lang w:val="es-ES_tradnl"/>
        </w:rPr>
        <w:t xml:space="preserve"> no </w:t>
      </w:r>
      <w:r w:rsidR="009400BF" w:rsidRPr="00FC74E1">
        <w:rPr>
          <w:rFonts w:ascii="Palatino Linotype" w:hAnsi="Palatino Linotype" w:cs="Arial"/>
        </w:rPr>
        <w:t>presentó</w:t>
      </w:r>
      <w:r w:rsidR="009400BF" w:rsidRPr="00FC74E1">
        <w:rPr>
          <w:rFonts w:ascii="Palatino Linotype" w:hAnsi="Palatino Linotype" w:cs="Arial"/>
          <w:lang w:val="es-ES_tradnl"/>
        </w:rPr>
        <w:t xml:space="preserve"> manifestaciones y alegatos, ni ofreció los medios de prueba que a su derecho convinieran. Por su parte el tres de octubre de dos mil dieciocho,</w:t>
      </w:r>
      <w:r w:rsidR="009400BF" w:rsidRPr="00FC74E1">
        <w:rPr>
          <w:rFonts w:ascii="Palatino Linotype" w:hAnsi="Palatino Linotype" w:cs="Arial"/>
          <w:b/>
          <w:lang w:val="es-ES_tradnl"/>
        </w:rPr>
        <w:t xml:space="preserve"> EL SUJETO OBLIGADO</w:t>
      </w:r>
      <w:r w:rsidR="009400BF" w:rsidRPr="00FC74E1">
        <w:rPr>
          <w:rFonts w:ascii="Palatino Linotype" w:hAnsi="Palatino Linotype" w:cs="Arial"/>
          <w:lang w:val="es-ES_tradnl"/>
        </w:rPr>
        <w:t xml:space="preserve"> exhibió los Informes Justificados correspondientes a cada uno de los recursos de revisión en estudio, a través de cuales esencialmente ratificó sus respuestas y toda vez que en todos </w:t>
      </w:r>
      <w:r w:rsidR="0093670B" w:rsidRPr="00FC74E1">
        <w:rPr>
          <w:rFonts w:ascii="Palatino Linotype" w:hAnsi="Palatino Linotype" w:cs="Arial"/>
          <w:lang w:val="es-ES_tradnl"/>
        </w:rPr>
        <w:t xml:space="preserve">los recursos de revisión anexó </w:t>
      </w:r>
      <w:r w:rsidR="009400BF" w:rsidRPr="00FC74E1">
        <w:rPr>
          <w:rFonts w:ascii="Palatino Linotype" w:hAnsi="Palatino Linotype" w:cs="Arial"/>
          <w:lang w:val="es-ES_tradnl"/>
        </w:rPr>
        <w:t>el mismo archivo adjunto, a continuación se inserta su contenido a fin de que sea de conocimiento de</w:t>
      </w:r>
      <w:r w:rsidR="0093670B" w:rsidRPr="00FC74E1">
        <w:rPr>
          <w:rFonts w:ascii="Palatino Linotype" w:hAnsi="Palatino Linotype" w:cs="Arial"/>
          <w:lang w:val="es-ES_tradnl"/>
        </w:rPr>
        <w:t>l particular:</w:t>
      </w:r>
    </w:p>
    <w:p w:rsidR="009400BF" w:rsidRPr="00FC74E1" w:rsidRDefault="00EF644E" w:rsidP="00917120">
      <w:pPr>
        <w:pStyle w:val="Prrafodelista"/>
        <w:spacing w:before="240" w:after="240" w:line="360" w:lineRule="auto"/>
        <w:ind w:left="0"/>
        <w:contextualSpacing w:val="0"/>
        <w:jc w:val="center"/>
        <w:rPr>
          <w:rFonts w:ascii="Palatino Linotype" w:hAnsi="Palatino Linotype" w:cs="Arial"/>
          <w:lang w:val="es-ES_tradnl"/>
        </w:rPr>
      </w:pPr>
      <w:r>
        <w:rPr>
          <w:noProof/>
        </w:rPr>
        <w:lastRenderedPageBreak/>
        <w:drawing>
          <wp:inline distT="0" distB="0" distL="0" distR="0" wp14:anchorId="61AA9628" wp14:editId="0A563CE3">
            <wp:extent cx="5536352" cy="7012379"/>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192" t="14945" r="33569" b="7965"/>
                    <a:stretch/>
                  </pic:blipFill>
                  <pic:spPr bwMode="auto">
                    <a:xfrm>
                      <a:off x="0" y="0"/>
                      <a:ext cx="5558649" cy="7040620"/>
                    </a:xfrm>
                    <a:prstGeom prst="rect">
                      <a:avLst/>
                    </a:prstGeom>
                    <a:ln>
                      <a:noFill/>
                    </a:ln>
                    <a:extLst>
                      <a:ext uri="{53640926-AAD7-44D8-BBD7-CCE9431645EC}">
                        <a14:shadowObscured xmlns:a14="http://schemas.microsoft.com/office/drawing/2010/main"/>
                      </a:ext>
                    </a:extLst>
                  </pic:spPr>
                </pic:pic>
              </a:graphicData>
            </a:graphic>
          </wp:inline>
        </w:drawing>
      </w:r>
    </w:p>
    <w:p w:rsidR="009400BF" w:rsidRPr="00FC74E1" w:rsidRDefault="00EF644E" w:rsidP="00917120">
      <w:pPr>
        <w:pStyle w:val="Prrafodelista"/>
        <w:spacing w:before="240" w:after="240" w:line="360" w:lineRule="auto"/>
        <w:ind w:left="0"/>
        <w:contextualSpacing w:val="0"/>
        <w:jc w:val="center"/>
        <w:rPr>
          <w:rFonts w:ascii="Palatino Linotype" w:hAnsi="Palatino Linotype" w:cs="Arial"/>
          <w:lang w:val="es-ES_tradnl"/>
        </w:rPr>
      </w:pPr>
      <w:bookmarkStart w:id="1" w:name="_GoBack"/>
      <w:r>
        <w:rPr>
          <w:noProof/>
        </w:rPr>
        <w:lastRenderedPageBreak/>
        <w:drawing>
          <wp:inline distT="0" distB="0" distL="0" distR="0" wp14:anchorId="70725F6F" wp14:editId="114DCCFB">
            <wp:extent cx="5690176" cy="7184571"/>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376" t="9659" r="33056" b="10508"/>
                    <a:stretch/>
                  </pic:blipFill>
                  <pic:spPr bwMode="auto">
                    <a:xfrm>
                      <a:off x="0" y="0"/>
                      <a:ext cx="5707270" cy="7206154"/>
                    </a:xfrm>
                    <a:prstGeom prst="rect">
                      <a:avLst/>
                    </a:prstGeom>
                    <a:ln>
                      <a:noFill/>
                    </a:ln>
                    <a:extLst>
                      <a:ext uri="{53640926-AAD7-44D8-BBD7-CCE9431645EC}">
                        <a14:shadowObscured xmlns:a14="http://schemas.microsoft.com/office/drawing/2010/main"/>
                      </a:ext>
                    </a:extLst>
                  </pic:spPr>
                </pic:pic>
              </a:graphicData>
            </a:graphic>
          </wp:inline>
        </w:drawing>
      </w:r>
      <w:bookmarkEnd w:id="1"/>
    </w:p>
    <w:p w:rsidR="009400BF" w:rsidRPr="00FC74E1" w:rsidRDefault="009400BF" w:rsidP="00917120">
      <w:pPr>
        <w:pStyle w:val="Prrafodelista"/>
        <w:spacing w:before="240" w:after="240" w:line="360" w:lineRule="auto"/>
        <w:ind w:left="0"/>
        <w:contextualSpacing w:val="0"/>
        <w:jc w:val="center"/>
        <w:rPr>
          <w:rFonts w:ascii="Palatino Linotype" w:hAnsi="Palatino Linotype" w:cs="Arial"/>
          <w:lang w:val="es-ES_tradnl"/>
        </w:rPr>
      </w:pPr>
      <w:r w:rsidRPr="00FC74E1">
        <w:rPr>
          <w:noProof/>
          <w:lang w:val="es-MX" w:eastAsia="es-MX"/>
        </w:rPr>
        <w:lastRenderedPageBreak/>
        <w:drawing>
          <wp:inline distT="0" distB="0" distL="0" distR="0" wp14:anchorId="1A5E0E5B" wp14:editId="357F4B23">
            <wp:extent cx="5343299" cy="7238010"/>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672" t="11889" r="33889" b="9764"/>
                    <a:stretch/>
                  </pic:blipFill>
                  <pic:spPr bwMode="auto">
                    <a:xfrm>
                      <a:off x="0" y="0"/>
                      <a:ext cx="5359658" cy="7260170"/>
                    </a:xfrm>
                    <a:prstGeom prst="rect">
                      <a:avLst/>
                    </a:prstGeom>
                    <a:ln>
                      <a:noFill/>
                    </a:ln>
                    <a:extLst>
                      <a:ext uri="{53640926-AAD7-44D8-BBD7-CCE9431645EC}">
                        <a14:shadowObscured xmlns:a14="http://schemas.microsoft.com/office/drawing/2010/main"/>
                      </a:ext>
                    </a:extLst>
                  </pic:spPr>
                </pic:pic>
              </a:graphicData>
            </a:graphic>
          </wp:inline>
        </w:drawing>
      </w:r>
    </w:p>
    <w:p w:rsidR="009400BF" w:rsidRPr="00FC74E1" w:rsidRDefault="009400BF" w:rsidP="00917120">
      <w:pPr>
        <w:pStyle w:val="Prrafodelista"/>
        <w:spacing w:before="240" w:after="240" w:line="360" w:lineRule="auto"/>
        <w:ind w:left="0"/>
        <w:contextualSpacing w:val="0"/>
        <w:jc w:val="center"/>
        <w:rPr>
          <w:rFonts w:ascii="Palatino Linotype" w:hAnsi="Palatino Linotype" w:cs="Arial"/>
          <w:lang w:val="es-ES_tradnl"/>
        </w:rPr>
      </w:pPr>
      <w:r w:rsidRPr="00FC74E1">
        <w:rPr>
          <w:noProof/>
          <w:lang w:val="es-MX" w:eastAsia="es-MX"/>
        </w:rPr>
        <w:lastRenderedPageBreak/>
        <w:drawing>
          <wp:inline distT="0" distB="0" distL="0" distR="0" wp14:anchorId="20C06157" wp14:editId="23185CB6">
            <wp:extent cx="5275114" cy="7196447"/>
            <wp:effectExtent l="0" t="0" r="1905"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892" t="11498" r="33450" b="11324"/>
                    <a:stretch/>
                  </pic:blipFill>
                  <pic:spPr bwMode="auto">
                    <a:xfrm>
                      <a:off x="0" y="0"/>
                      <a:ext cx="5294347" cy="7222685"/>
                    </a:xfrm>
                    <a:prstGeom prst="rect">
                      <a:avLst/>
                    </a:prstGeom>
                    <a:ln>
                      <a:noFill/>
                    </a:ln>
                    <a:extLst>
                      <a:ext uri="{53640926-AAD7-44D8-BBD7-CCE9431645EC}">
                        <a14:shadowObscured xmlns:a14="http://schemas.microsoft.com/office/drawing/2010/main"/>
                      </a:ext>
                    </a:extLst>
                  </pic:spPr>
                </pic:pic>
              </a:graphicData>
            </a:graphic>
          </wp:inline>
        </w:drawing>
      </w:r>
    </w:p>
    <w:p w:rsidR="009400BF" w:rsidRPr="00FC74E1" w:rsidRDefault="009400BF" w:rsidP="00917120">
      <w:pPr>
        <w:pStyle w:val="Prrafodelista"/>
        <w:spacing w:before="240" w:after="240" w:line="360" w:lineRule="auto"/>
        <w:ind w:left="0"/>
        <w:contextualSpacing w:val="0"/>
        <w:jc w:val="center"/>
        <w:rPr>
          <w:rFonts w:ascii="Palatino Linotype" w:hAnsi="Palatino Linotype" w:cs="Arial"/>
          <w:lang w:val="es-ES_tradnl"/>
        </w:rPr>
      </w:pPr>
      <w:r w:rsidRPr="00FC74E1">
        <w:rPr>
          <w:noProof/>
          <w:lang w:val="es-MX" w:eastAsia="es-MX"/>
        </w:rPr>
        <w:lastRenderedPageBreak/>
        <w:drawing>
          <wp:inline distT="0" distB="0" distL="0" distR="0" wp14:anchorId="6846EEFA" wp14:editId="4650A994">
            <wp:extent cx="5171704" cy="72200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220" t="9939" r="34437" b="11518"/>
                    <a:stretch/>
                  </pic:blipFill>
                  <pic:spPr bwMode="auto">
                    <a:xfrm>
                      <a:off x="0" y="0"/>
                      <a:ext cx="5192282" cy="7248803"/>
                    </a:xfrm>
                    <a:prstGeom prst="rect">
                      <a:avLst/>
                    </a:prstGeom>
                    <a:ln>
                      <a:noFill/>
                    </a:ln>
                    <a:extLst>
                      <a:ext uri="{53640926-AAD7-44D8-BBD7-CCE9431645EC}">
                        <a14:shadowObscured xmlns:a14="http://schemas.microsoft.com/office/drawing/2010/main"/>
                      </a:ext>
                    </a:extLst>
                  </pic:spPr>
                </pic:pic>
              </a:graphicData>
            </a:graphic>
          </wp:inline>
        </w:drawing>
      </w:r>
    </w:p>
    <w:p w:rsidR="009400BF" w:rsidRPr="00FC74E1" w:rsidRDefault="009400BF" w:rsidP="00917120">
      <w:pPr>
        <w:pStyle w:val="Prrafodelista"/>
        <w:spacing w:before="240" w:after="240" w:line="360" w:lineRule="auto"/>
        <w:ind w:left="0"/>
        <w:contextualSpacing w:val="0"/>
        <w:jc w:val="center"/>
        <w:rPr>
          <w:rFonts w:ascii="Palatino Linotype" w:hAnsi="Palatino Linotype" w:cs="Arial"/>
          <w:lang w:val="es-ES_tradnl"/>
        </w:rPr>
      </w:pPr>
      <w:r w:rsidRPr="00FC74E1">
        <w:rPr>
          <w:noProof/>
          <w:lang w:val="es-MX" w:eastAsia="es-MX"/>
        </w:rPr>
        <w:lastRenderedPageBreak/>
        <w:drawing>
          <wp:inline distT="0" distB="0" distL="0" distR="0" wp14:anchorId="1446F02E" wp14:editId="66C941C2">
            <wp:extent cx="5108392" cy="7214260"/>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878" t="10330" r="33779" b="12882"/>
                    <a:stretch/>
                  </pic:blipFill>
                  <pic:spPr bwMode="auto">
                    <a:xfrm>
                      <a:off x="0" y="0"/>
                      <a:ext cx="5124284" cy="7236703"/>
                    </a:xfrm>
                    <a:prstGeom prst="rect">
                      <a:avLst/>
                    </a:prstGeom>
                    <a:ln>
                      <a:noFill/>
                    </a:ln>
                    <a:extLst>
                      <a:ext uri="{53640926-AAD7-44D8-BBD7-CCE9431645EC}">
                        <a14:shadowObscured xmlns:a14="http://schemas.microsoft.com/office/drawing/2010/main"/>
                      </a:ext>
                    </a:extLst>
                  </pic:spPr>
                </pic:pic>
              </a:graphicData>
            </a:graphic>
          </wp:inline>
        </w:drawing>
      </w:r>
    </w:p>
    <w:p w:rsidR="00BC5022" w:rsidRPr="00FC74E1" w:rsidRDefault="00BC5022" w:rsidP="00917120">
      <w:pPr>
        <w:pStyle w:val="Prrafodelista"/>
        <w:spacing w:before="240" w:after="240" w:line="360" w:lineRule="auto"/>
        <w:ind w:left="0"/>
        <w:contextualSpacing w:val="0"/>
        <w:jc w:val="center"/>
        <w:rPr>
          <w:rFonts w:ascii="Palatino Linotype" w:hAnsi="Palatino Linotype" w:cs="Arial"/>
          <w:lang w:val="es-ES_tradnl"/>
        </w:rPr>
      </w:pPr>
      <w:r w:rsidRPr="00FC74E1">
        <w:rPr>
          <w:noProof/>
          <w:lang w:val="es-MX" w:eastAsia="es-MX"/>
        </w:rPr>
        <w:lastRenderedPageBreak/>
        <w:drawing>
          <wp:inline distT="0" distB="0" distL="0" distR="0" wp14:anchorId="1BF3BE3F" wp14:editId="1157F6BB">
            <wp:extent cx="5171971" cy="720832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316" t="10135" r="34218" b="11908"/>
                    <a:stretch/>
                  </pic:blipFill>
                  <pic:spPr bwMode="auto">
                    <a:xfrm>
                      <a:off x="0" y="0"/>
                      <a:ext cx="5191806" cy="7235967"/>
                    </a:xfrm>
                    <a:prstGeom prst="rect">
                      <a:avLst/>
                    </a:prstGeom>
                    <a:ln>
                      <a:noFill/>
                    </a:ln>
                    <a:extLst>
                      <a:ext uri="{53640926-AAD7-44D8-BBD7-CCE9431645EC}">
                        <a14:shadowObscured xmlns:a14="http://schemas.microsoft.com/office/drawing/2010/main"/>
                      </a:ext>
                    </a:extLst>
                  </pic:spPr>
                </pic:pic>
              </a:graphicData>
            </a:graphic>
          </wp:inline>
        </w:drawing>
      </w:r>
    </w:p>
    <w:p w:rsidR="00BC5022" w:rsidRPr="00FC74E1" w:rsidRDefault="00BC5022" w:rsidP="00917120">
      <w:pPr>
        <w:pStyle w:val="Prrafodelista"/>
        <w:spacing w:before="240" w:after="240" w:line="360" w:lineRule="auto"/>
        <w:ind w:left="0"/>
        <w:contextualSpacing w:val="0"/>
        <w:jc w:val="center"/>
        <w:rPr>
          <w:rFonts w:ascii="Palatino Linotype" w:hAnsi="Palatino Linotype" w:cs="Arial"/>
          <w:lang w:val="es-ES_tradnl"/>
        </w:rPr>
      </w:pPr>
      <w:r w:rsidRPr="00FC74E1">
        <w:rPr>
          <w:noProof/>
          <w:lang w:val="es-MX" w:eastAsia="es-MX"/>
        </w:rPr>
        <w:lastRenderedPageBreak/>
        <w:drawing>
          <wp:inline distT="0" distB="0" distL="0" distR="0" wp14:anchorId="5E8741E7" wp14:editId="10B1E495">
            <wp:extent cx="5071536" cy="7143008"/>
            <wp:effectExtent l="0" t="0" r="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768" t="9160" r="35095" b="12882"/>
                    <a:stretch/>
                  </pic:blipFill>
                  <pic:spPr bwMode="auto">
                    <a:xfrm>
                      <a:off x="0" y="0"/>
                      <a:ext cx="5089167" cy="7167841"/>
                    </a:xfrm>
                    <a:prstGeom prst="rect">
                      <a:avLst/>
                    </a:prstGeom>
                    <a:ln>
                      <a:noFill/>
                    </a:ln>
                    <a:extLst>
                      <a:ext uri="{53640926-AAD7-44D8-BBD7-CCE9431645EC}">
                        <a14:shadowObscured xmlns:a14="http://schemas.microsoft.com/office/drawing/2010/main"/>
                      </a:ext>
                    </a:extLst>
                  </pic:spPr>
                </pic:pic>
              </a:graphicData>
            </a:graphic>
          </wp:inline>
        </w:drawing>
      </w:r>
    </w:p>
    <w:p w:rsidR="00BC5022" w:rsidRPr="00FC74E1" w:rsidRDefault="00BC5022" w:rsidP="00917120">
      <w:pPr>
        <w:pStyle w:val="Prrafodelista"/>
        <w:spacing w:before="240" w:after="240" w:line="360" w:lineRule="auto"/>
        <w:ind w:left="0"/>
        <w:contextualSpacing w:val="0"/>
        <w:jc w:val="center"/>
        <w:rPr>
          <w:rFonts w:ascii="Palatino Linotype" w:hAnsi="Palatino Linotype" w:cs="Arial"/>
          <w:lang w:val="es-ES_tradnl"/>
        </w:rPr>
      </w:pPr>
      <w:r w:rsidRPr="00FC74E1">
        <w:rPr>
          <w:noProof/>
          <w:lang w:val="es-MX" w:eastAsia="es-MX"/>
        </w:rPr>
        <w:lastRenderedPageBreak/>
        <w:drawing>
          <wp:inline distT="0" distB="0" distL="0" distR="0" wp14:anchorId="5166DA70" wp14:editId="44D14C98">
            <wp:extent cx="5204630" cy="70739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439" t="18515" r="35424" b="6256"/>
                    <a:stretch/>
                  </pic:blipFill>
                  <pic:spPr bwMode="auto">
                    <a:xfrm>
                      <a:off x="0" y="0"/>
                      <a:ext cx="5214862" cy="7087807"/>
                    </a:xfrm>
                    <a:prstGeom prst="rect">
                      <a:avLst/>
                    </a:prstGeom>
                    <a:ln>
                      <a:noFill/>
                    </a:ln>
                    <a:extLst>
                      <a:ext uri="{53640926-AAD7-44D8-BBD7-CCE9431645EC}">
                        <a14:shadowObscured xmlns:a14="http://schemas.microsoft.com/office/drawing/2010/main"/>
                      </a:ext>
                    </a:extLst>
                  </pic:spPr>
                </pic:pic>
              </a:graphicData>
            </a:graphic>
          </wp:inline>
        </w:drawing>
      </w:r>
    </w:p>
    <w:p w:rsidR="00BC5022" w:rsidRPr="00FC74E1" w:rsidRDefault="00BC5022" w:rsidP="00917120">
      <w:pPr>
        <w:pStyle w:val="Prrafodelista"/>
        <w:spacing w:before="240" w:after="240" w:line="360" w:lineRule="auto"/>
        <w:ind w:left="0"/>
        <w:contextualSpacing w:val="0"/>
        <w:jc w:val="center"/>
        <w:rPr>
          <w:rFonts w:ascii="Palatino Linotype" w:hAnsi="Palatino Linotype" w:cs="Arial"/>
          <w:lang w:val="es-ES_tradnl"/>
        </w:rPr>
      </w:pPr>
      <w:r w:rsidRPr="00FC74E1">
        <w:rPr>
          <w:noProof/>
          <w:lang w:val="es-MX" w:eastAsia="es-MX"/>
        </w:rPr>
        <w:lastRenderedPageBreak/>
        <w:drawing>
          <wp:inline distT="0" distB="0" distL="0" distR="0" wp14:anchorId="74982C23" wp14:editId="645897C3">
            <wp:extent cx="5225415" cy="72644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111" t="18125" r="33669" b="4307"/>
                    <a:stretch/>
                  </pic:blipFill>
                  <pic:spPr bwMode="auto">
                    <a:xfrm>
                      <a:off x="0" y="0"/>
                      <a:ext cx="5237065" cy="7280596"/>
                    </a:xfrm>
                    <a:prstGeom prst="rect">
                      <a:avLst/>
                    </a:prstGeom>
                    <a:ln>
                      <a:noFill/>
                    </a:ln>
                    <a:extLst>
                      <a:ext uri="{53640926-AAD7-44D8-BBD7-CCE9431645EC}">
                        <a14:shadowObscured xmlns:a14="http://schemas.microsoft.com/office/drawing/2010/main"/>
                      </a:ext>
                    </a:extLst>
                  </pic:spPr>
                </pic:pic>
              </a:graphicData>
            </a:graphic>
          </wp:inline>
        </w:drawing>
      </w:r>
    </w:p>
    <w:p w:rsidR="00BC5022" w:rsidRPr="00FC74E1" w:rsidRDefault="00BC5022" w:rsidP="00917120">
      <w:pPr>
        <w:pStyle w:val="Prrafodelista"/>
        <w:spacing w:before="240" w:after="240" w:line="360" w:lineRule="auto"/>
        <w:ind w:left="0"/>
        <w:contextualSpacing w:val="0"/>
        <w:jc w:val="center"/>
        <w:rPr>
          <w:rFonts w:ascii="Palatino Linotype" w:hAnsi="Palatino Linotype" w:cs="Arial"/>
          <w:lang w:val="es-ES_tradnl"/>
        </w:rPr>
      </w:pPr>
      <w:r w:rsidRPr="00FC74E1">
        <w:rPr>
          <w:noProof/>
          <w:lang w:val="es-MX" w:eastAsia="es-MX"/>
        </w:rPr>
        <w:lastRenderedPageBreak/>
        <w:drawing>
          <wp:inline distT="0" distB="0" distL="0" distR="0" wp14:anchorId="219D4CDE" wp14:editId="000C38C4">
            <wp:extent cx="5474686" cy="7156450"/>
            <wp:effectExtent l="0" t="0" r="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110" t="16761" r="33341" b="5281"/>
                    <a:stretch/>
                  </pic:blipFill>
                  <pic:spPr bwMode="auto">
                    <a:xfrm>
                      <a:off x="0" y="0"/>
                      <a:ext cx="5483802" cy="7168366"/>
                    </a:xfrm>
                    <a:prstGeom prst="rect">
                      <a:avLst/>
                    </a:prstGeom>
                    <a:ln>
                      <a:noFill/>
                    </a:ln>
                    <a:extLst>
                      <a:ext uri="{53640926-AAD7-44D8-BBD7-CCE9431645EC}">
                        <a14:shadowObscured xmlns:a14="http://schemas.microsoft.com/office/drawing/2010/main"/>
                      </a:ext>
                    </a:extLst>
                  </pic:spPr>
                </pic:pic>
              </a:graphicData>
            </a:graphic>
          </wp:inline>
        </w:drawing>
      </w:r>
    </w:p>
    <w:p w:rsidR="009400BF" w:rsidRPr="00FC74E1" w:rsidRDefault="00101A29" w:rsidP="00917120">
      <w:pPr>
        <w:pStyle w:val="Prrafodelista"/>
        <w:spacing w:before="240" w:after="240" w:line="360" w:lineRule="auto"/>
        <w:ind w:left="0"/>
        <w:contextualSpacing w:val="0"/>
        <w:jc w:val="both"/>
        <w:rPr>
          <w:rFonts w:ascii="Palatino Linotype" w:hAnsi="Palatino Linotype"/>
        </w:rPr>
      </w:pPr>
      <w:r w:rsidRPr="00FC74E1">
        <w:rPr>
          <w:rFonts w:ascii="Palatino Linotype" w:hAnsi="Palatino Linotype" w:cs="Arial"/>
          <w:b/>
          <w:sz w:val="28"/>
          <w:szCs w:val="28"/>
        </w:rPr>
        <w:lastRenderedPageBreak/>
        <w:t>IX.</w:t>
      </w:r>
      <w:r w:rsidRPr="00FC74E1">
        <w:rPr>
          <w:rFonts w:ascii="Palatino Linotype" w:hAnsi="Palatino Linotype" w:cs="Arial"/>
        </w:rPr>
        <w:t xml:space="preserve"> </w:t>
      </w:r>
      <w:r w:rsidR="009400BF" w:rsidRPr="00FC74E1">
        <w:rPr>
          <w:rFonts w:ascii="Palatino Linotype" w:hAnsi="Palatino Linotype" w:cs="Arial"/>
        </w:rPr>
        <w:t xml:space="preserve">Una vez analizado el estado procesal que guardan los expedientes, en fecha </w:t>
      </w:r>
      <w:r w:rsidR="00BC5022" w:rsidRPr="00FC74E1">
        <w:rPr>
          <w:rFonts w:ascii="Palatino Linotype" w:hAnsi="Palatino Linotype" w:cs="Arial"/>
        </w:rPr>
        <w:t>cuatro de octubre d</w:t>
      </w:r>
      <w:r w:rsidR="009400BF" w:rsidRPr="00FC74E1">
        <w:rPr>
          <w:rFonts w:ascii="Palatino Linotype" w:hAnsi="Palatino Linotype" w:cs="Arial"/>
        </w:rPr>
        <w:t xml:space="preserve">e </w:t>
      </w:r>
      <w:r w:rsidR="009400BF" w:rsidRPr="00FC74E1">
        <w:rPr>
          <w:rFonts w:ascii="Palatino Linotype" w:hAnsi="Palatino Linotype"/>
        </w:rPr>
        <w:t>dos mil dieciocho</w:t>
      </w:r>
      <w:r w:rsidR="009400BF" w:rsidRPr="00FC74E1">
        <w:rPr>
          <w:rFonts w:ascii="Palatino Linotype" w:hAnsi="Palatino Linotype" w:cs="Arial"/>
        </w:rPr>
        <w:t>, la Comisionada Ponente acordó el cierre de instrucción en los</w:t>
      </w:r>
      <w:r w:rsidR="009400BF" w:rsidRPr="00FC74E1">
        <w:rPr>
          <w:rFonts w:ascii="Palatino Linotype" w:hAnsi="Palatino Linotype"/>
        </w:rPr>
        <w:t xml:space="preserve"> recursos de revisión </w:t>
      </w:r>
      <w:r w:rsidR="00BC5022" w:rsidRPr="00FC74E1">
        <w:rPr>
          <w:rFonts w:ascii="Palatino Linotype" w:hAnsi="Palatino Linotype"/>
          <w:b/>
          <w:spacing w:val="-20"/>
        </w:rPr>
        <w:t>03432</w:t>
      </w:r>
      <w:r w:rsidR="00BC5022" w:rsidRPr="00FC74E1">
        <w:rPr>
          <w:rFonts w:ascii="Palatino Linotype" w:hAnsi="Palatino Linotype" w:cs="Arial"/>
          <w:b/>
          <w:bCs/>
          <w:spacing w:val="-20"/>
        </w:rPr>
        <w:t xml:space="preserve">/INFOEM/IP/RR/2018, </w:t>
      </w:r>
      <w:r w:rsidR="00BC5022" w:rsidRPr="00FC74E1">
        <w:rPr>
          <w:rFonts w:ascii="Palatino Linotype" w:hAnsi="Palatino Linotype"/>
          <w:b/>
          <w:spacing w:val="-20"/>
        </w:rPr>
        <w:t>03433</w:t>
      </w:r>
      <w:r w:rsidR="00BC5022" w:rsidRPr="00FC74E1">
        <w:rPr>
          <w:rFonts w:ascii="Palatino Linotype" w:hAnsi="Palatino Linotype" w:cs="Arial"/>
          <w:b/>
          <w:bCs/>
          <w:spacing w:val="-20"/>
        </w:rPr>
        <w:t xml:space="preserve">/INFOEM/IP/RR/2018, </w:t>
      </w:r>
      <w:r w:rsidR="00BC5022" w:rsidRPr="00FC74E1">
        <w:rPr>
          <w:rFonts w:ascii="Palatino Linotype" w:hAnsi="Palatino Linotype"/>
          <w:b/>
          <w:spacing w:val="-20"/>
        </w:rPr>
        <w:t>03434</w:t>
      </w:r>
      <w:r w:rsidR="00BC5022" w:rsidRPr="00FC74E1">
        <w:rPr>
          <w:rFonts w:ascii="Palatino Linotype" w:hAnsi="Palatino Linotype" w:cs="Arial"/>
          <w:b/>
          <w:bCs/>
          <w:spacing w:val="-20"/>
        </w:rPr>
        <w:t xml:space="preserve">/INFOEM/IP/RR/2018, </w:t>
      </w:r>
      <w:r w:rsidR="00BC5022" w:rsidRPr="00FC74E1">
        <w:rPr>
          <w:rFonts w:ascii="Palatino Linotype" w:hAnsi="Palatino Linotype"/>
          <w:b/>
          <w:spacing w:val="-20"/>
        </w:rPr>
        <w:t>03435</w:t>
      </w:r>
      <w:r w:rsidR="00BC5022" w:rsidRPr="00FC74E1">
        <w:rPr>
          <w:rFonts w:ascii="Palatino Linotype" w:hAnsi="Palatino Linotype" w:cs="Arial"/>
          <w:b/>
          <w:bCs/>
          <w:spacing w:val="-20"/>
        </w:rPr>
        <w:t xml:space="preserve">/INFOEM/IP/RR/2018, </w:t>
      </w:r>
      <w:r w:rsidR="00BC5022" w:rsidRPr="00FC74E1">
        <w:rPr>
          <w:rFonts w:ascii="Palatino Linotype" w:hAnsi="Palatino Linotype"/>
          <w:b/>
          <w:spacing w:val="-20"/>
        </w:rPr>
        <w:t>03436/</w:t>
      </w:r>
      <w:r w:rsidR="00BC5022" w:rsidRPr="00FC74E1">
        <w:rPr>
          <w:rFonts w:ascii="Palatino Linotype" w:hAnsi="Palatino Linotype" w:cs="Arial"/>
          <w:b/>
          <w:bCs/>
          <w:spacing w:val="-20"/>
        </w:rPr>
        <w:t xml:space="preserve">INFOEM/IP/RR/2018, </w:t>
      </w:r>
      <w:r w:rsidR="00BC5022" w:rsidRPr="00FC74E1">
        <w:rPr>
          <w:rFonts w:ascii="Palatino Linotype" w:hAnsi="Palatino Linotype"/>
          <w:b/>
          <w:spacing w:val="-20"/>
        </w:rPr>
        <w:t>03437</w:t>
      </w:r>
      <w:r w:rsidR="00BC5022" w:rsidRPr="00FC74E1">
        <w:rPr>
          <w:rFonts w:ascii="Palatino Linotype" w:hAnsi="Palatino Linotype" w:cs="Arial"/>
          <w:b/>
          <w:bCs/>
          <w:spacing w:val="-20"/>
        </w:rPr>
        <w:t>/INFOEM/IP/RR/2018</w:t>
      </w:r>
      <w:r w:rsidR="00BC5022" w:rsidRPr="00FC74E1">
        <w:rPr>
          <w:rFonts w:ascii="Palatino Linotype" w:hAnsi="Palatino Linotype"/>
        </w:rPr>
        <w:t xml:space="preserve">, </w:t>
      </w:r>
      <w:r w:rsidR="00BC5022" w:rsidRPr="00FC74E1">
        <w:rPr>
          <w:rFonts w:ascii="Palatino Linotype" w:hAnsi="Palatino Linotype"/>
          <w:b/>
          <w:spacing w:val="-20"/>
        </w:rPr>
        <w:t>03438</w:t>
      </w:r>
      <w:r w:rsidR="00BC5022" w:rsidRPr="00FC74E1">
        <w:rPr>
          <w:rFonts w:ascii="Palatino Linotype" w:hAnsi="Palatino Linotype" w:cs="Arial"/>
          <w:b/>
          <w:bCs/>
          <w:spacing w:val="-20"/>
        </w:rPr>
        <w:t xml:space="preserve">/INFOEM/IP/RR/2018, </w:t>
      </w:r>
      <w:r w:rsidR="00BC5022" w:rsidRPr="00FC74E1">
        <w:rPr>
          <w:rFonts w:ascii="Palatino Linotype" w:hAnsi="Palatino Linotype"/>
          <w:b/>
          <w:spacing w:val="-20"/>
        </w:rPr>
        <w:t>03439</w:t>
      </w:r>
      <w:r w:rsidR="00BC5022" w:rsidRPr="00FC74E1">
        <w:rPr>
          <w:rFonts w:ascii="Palatino Linotype" w:hAnsi="Palatino Linotype" w:cs="Arial"/>
          <w:b/>
          <w:bCs/>
          <w:spacing w:val="-20"/>
        </w:rPr>
        <w:t xml:space="preserve">/INFOEM/IP/RR/2018, </w:t>
      </w:r>
      <w:r w:rsidR="00BC5022" w:rsidRPr="00FC74E1">
        <w:rPr>
          <w:rFonts w:ascii="Palatino Linotype" w:hAnsi="Palatino Linotype"/>
          <w:b/>
          <w:spacing w:val="-20"/>
        </w:rPr>
        <w:t>03440</w:t>
      </w:r>
      <w:r w:rsidR="00BC5022" w:rsidRPr="00FC74E1">
        <w:rPr>
          <w:rFonts w:ascii="Palatino Linotype" w:hAnsi="Palatino Linotype" w:cs="Arial"/>
          <w:b/>
          <w:bCs/>
          <w:spacing w:val="-20"/>
        </w:rPr>
        <w:t xml:space="preserve">/INFOEM/IP/RR/2018, </w:t>
      </w:r>
      <w:r w:rsidR="00BC5022" w:rsidRPr="00FC74E1">
        <w:rPr>
          <w:rFonts w:ascii="Palatino Linotype" w:hAnsi="Palatino Linotype"/>
          <w:b/>
          <w:spacing w:val="-20"/>
        </w:rPr>
        <w:t>03441</w:t>
      </w:r>
      <w:r w:rsidR="00BC5022" w:rsidRPr="00FC74E1">
        <w:rPr>
          <w:rFonts w:ascii="Palatino Linotype" w:hAnsi="Palatino Linotype" w:cs="Arial"/>
          <w:b/>
          <w:bCs/>
          <w:spacing w:val="-20"/>
        </w:rPr>
        <w:t xml:space="preserve">/INFOEM/IP/RR/2018, </w:t>
      </w:r>
      <w:r w:rsidR="00BC5022" w:rsidRPr="00FC74E1">
        <w:rPr>
          <w:rFonts w:ascii="Palatino Linotype" w:hAnsi="Palatino Linotype"/>
          <w:b/>
          <w:spacing w:val="-20"/>
        </w:rPr>
        <w:t>03442</w:t>
      </w:r>
      <w:r w:rsidR="00BC5022" w:rsidRPr="00FC74E1">
        <w:rPr>
          <w:rFonts w:ascii="Palatino Linotype" w:hAnsi="Palatino Linotype" w:cs="Arial"/>
          <w:b/>
          <w:bCs/>
          <w:spacing w:val="-20"/>
        </w:rPr>
        <w:t xml:space="preserve">/INFOEM/IP/RR/2018, </w:t>
      </w:r>
      <w:r w:rsidR="00BC5022" w:rsidRPr="00FC74E1">
        <w:rPr>
          <w:rFonts w:ascii="Palatino Linotype" w:hAnsi="Palatino Linotype" w:cs="Arial"/>
          <w:bCs/>
          <w:spacing w:val="-20"/>
        </w:rPr>
        <w:t>y</w:t>
      </w:r>
      <w:r w:rsidR="00BC5022" w:rsidRPr="00FC74E1">
        <w:rPr>
          <w:rFonts w:ascii="Palatino Linotype" w:hAnsi="Palatino Linotype" w:cs="Arial"/>
          <w:b/>
          <w:bCs/>
          <w:spacing w:val="-20"/>
        </w:rPr>
        <w:t xml:space="preserve"> </w:t>
      </w:r>
      <w:r w:rsidR="00BC5022" w:rsidRPr="00FC74E1">
        <w:rPr>
          <w:rFonts w:ascii="Palatino Linotype" w:hAnsi="Palatino Linotype"/>
          <w:b/>
          <w:spacing w:val="-20"/>
        </w:rPr>
        <w:t>03443</w:t>
      </w:r>
      <w:r w:rsidR="00BC5022" w:rsidRPr="00FC74E1">
        <w:rPr>
          <w:rFonts w:ascii="Palatino Linotype" w:hAnsi="Palatino Linotype" w:cs="Arial"/>
          <w:b/>
          <w:bCs/>
          <w:spacing w:val="-20"/>
        </w:rPr>
        <w:t>/INFOEM/IP/RR/2018,</w:t>
      </w:r>
      <w:r w:rsidR="00BC5022" w:rsidRPr="00FC74E1">
        <w:rPr>
          <w:rFonts w:ascii="Palatino Linotype" w:hAnsi="Palatino Linotype"/>
        </w:rPr>
        <w:t xml:space="preserve">  </w:t>
      </w:r>
      <w:r w:rsidR="009400BF" w:rsidRPr="00FC74E1">
        <w:rPr>
          <w:rFonts w:ascii="Palatino Linotype" w:hAnsi="Palatino Linotype" w:cs="Arial"/>
        </w:rPr>
        <w:t>así como la remisión de los mismos a efecto de ser resueltos, de conformidad con lo establecido en el artículo 185, fracciones VI y VIII de la Ley de Transparencia y Acceso a la Información Pública del Estado de México y Municipios</w:t>
      </w:r>
      <w:r w:rsidR="009400BF" w:rsidRPr="00FC74E1">
        <w:rPr>
          <w:rFonts w:ascii="Palatino Linotype" w:hAnsi="Palatino Linotype" w:cs="Arial"/>
          <w:lang w:val="es-ES_tradnl"/>
        </w:rPr>
        <w:t>.</w:t>
      </w:r>
    </w:p>
    <w:p w:rsidR="00BC5022" w:rsidRPr="00FC74E1" w:rsidRDefault="00101A29" w:rsidP="00917120">
      <w:pPr>
        <w:spacing w:before="100" w:beforeAutospacing="1" w:after="100" w:afterAutospacing="1" w:line="360" w:lineRule="auto"/>
        <w:jc w:val="both"/>
        <w:rPr>
          <w:rFonts w:ascii="Palatino Linotype" w:hAnsi="Palatino Linotype" w:cs="Arial"/>
        </w:rPr>
      </w:pPr>
      <w:r w:rsidRPr="00FC74E1">
        <w:rPr>
          <w:rFonts w:ascii="Palatino Linotype" w:hAnsi="Palatino Linotype" w:cs="Arial"/>
          <w:b/>
          <w:sz w:val="28"/>
          <w:szCs w:val="28"/>
        </w:rPr>
        <w:t>X.</w:t>
      </w:r>
      <w:r w:rsidRPr="00FC74E1">
        <w:rPr>
          <w:rFonts w:ascii="Palatino Linotype" w:hAnsi="Palatino Linotype" w:cs="Arial"/>
        </w:rPr>
        <w:t xml:space="preserve"> </w:t>
      </w:r>
      <w:r w:rsidR="00BC5022" w:rsidRPr="00FC74E1">
        <w:rPr>
          <w:rFonts w:ascii="Palatino Linotype" w:hAnsi="Palatino Linotype" w:cs="Arial"/>
        </w:rPr>
        <w:t xml:space="preserve">En fecha </w:t>
      </w:r>
      <w:r w:rsidR="00F65694" w:rsidRPr="00FC74E1">
        <w:rPr>
          <w:rFonts w:ascii="Palatino Linotype" w:hAnsi="Palatino Linotype" w:cs="Arial"/>
        </w:rPr>
        <w:t>seis de noviembre</w:t>
      </w:r>
      <w:r w:rsidR="00BC5022" w:rsidRPr="00FC74E1">
        <w:rPr>
          <w:rFonts w:ascii="Palatino Linotype" w:hAnsi="Palatino Linotype" w:cs="Arial"/>
        </w:rPr>
        <w:t xml:space="preserve"> 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101A29" w:rsidRPr="00FC74E1" w:rsidRDefault="00101A29" w:rsidP="00917120">
      <w:pPr>
        <w:spacing w:before="240" w:after="240" w:line="360" w:lineRule="auto"/>
        <w:jc w:val="center"/>
        <w:rPr>
          <w:rFonts w:ascii="Palatino Linotype" w:hAnsi="Palatino Linotype"/>
          <w:b/>
          <w:bCs/>
          <w:spacing w:val="60"/>
          <w:sz w:val="28"/>
          <w:szCs w:val="28"/>
          <w:lang w:val="es-ES_tradnl"/>
        </w:rPr>
      </w:pPr>
      <w:r w:rsidRPr="00FC74E1">
        <w:rPr>
          <w:rFonts w:ascii="Palatino Linotype" w:hAnsi="Palatino Linotype"/>
          <w:b/>
          <w:bCs/>
          <w:spacing w:val="60"/>
          <w:sz w:val="28"/>
          <w:szCs w:val="28"/>
          <w:lang w:val="es-ES_tradnl"/>
        </w:rPr>
        <w:t>CONSIDERANDO</w:t>
      </w:r>
    </w:p>
    <w:p w:rsidR="00101A29" w:rsidRPr="00FC74E1" w:rsidRDefault="00101A29" w:rsidP="00917120">
      <w:pPr>
        <w:pStyle w:val="Prrafodelista"/>
        <w:widowControl w:val="0"/>
        <w:tabs>
          <w:tab w:val="left" w:pos="1701"/>
        </w:tabs>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FC74E1">
        <w:rPr>
          <w:rFonts w:ascii="Palatino Linotype" w:hAnsi="Palatino Linotype"/>
          <w:b/>
          <w:sz w:val="28"/>
          <w:szCs w:val="28"/>
        </w:rPr>
        <w:t>PRIMERO.</w:t>
      </w:r>
      <w:r w:rsidRPr="00FC74E1">
        <w:rPr>
          <w:rFonts w:ascii="Palatino Linotype" w:hAnsi="Palatino Linotype"/>
          <w:b/>
        </w:rPr>
        <w:t xml:space="preserve"> Competencia</w:t>
      </w:r>
      <w:r w:rsidRPr="00FC74E1">
        <w:rPr>
          <w:rFonts w:ascii="Palatino Linotype" w:hAnsi="Palatino Linotype"/>
        </w:rPr>
        <w:t>.</w:t>
      </w:r>
      <w:r w:rsidRPr="00FC74E1">
        <w:rPr>
          <w:rFonts w:ascii="Palatino Linotype" w:hAnsi="Palatino Linotype"/>
          <w:b/>
        </w:rPr>
        <w:t xml:space="preserve"> </w:t>
      </w:r>
      <w:r w:rsidRPr="00FC74E1">
        <w:rPr>
          <w:rFonts w:ascii="Palatino Linotype" w:hAnsi="Palatino Linotype"/>
        </w:rPr>
        <w:t xml:space="preserve">Este Instituto de Transparencia, Acceso a la Información Pública y Protección de Datos Personales del Estado de México y Municipios, es competente para conocer y resolver los presentes recursos de revisión, conforme a lo dispuesto en los artículos 6, Apartado A de la Constitución Política de los Estados Unidos Mexicanos; 5, párrafos vigésimo, vigésimo primero y vigésimo segundo, </w:t>
      </w:r>
      <w:r w:rsidRPr="00FC74E1">
        <w:rPr>
          <w:rFonts w:ascii="Palatino Linotype" w:hAnsi="Palatino Linotype"/>
        </w:rPr>
        <w:lastRenderedPageBreak/>
        <w:t>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FC74E1">
        <w:rPr>
          <w:rFonts w:ascii="Palatino Linotype" w:hAnsi="Palatino Linotype" w:cs="Arial"/>
        </w:rPr>
        <w:t>; y 9, fracciones I y XXIV y 11 del Reglamento Interior del Instituto de Transparencia, Acceso a la Información Pública y Protección de Datos Personales del Estado de México y Municipios.</w:t>
      </w:r>
    </w:p>
    <w:p w:rsidR="00101A29" w:rsidRPr="00FC74E1" w:rsidRDefault="00101A29" w:rsidP="00917120">
      <w:pPr>
        <w:pStyle w:val="Prrafodelista"/>
        <w:widowControl w:val="0"/>
        <w:tabs>
          <w:tab w:val="left" w:pos="1701"/>
        </w:tabs>
        <w:autoSpaceDE w:val="0"/>
        <w:autoSpaceDN w:val="0"/>
        <w:adjustRightInd w:val="0"/>
        <w:spacing w:before="100" w:beforeAutospacing="1" w:after="100" w:afterAutospacing="1" w:line="360" w:lineRule="auto"/>
        <w:ind w:left="0"/>
        <w:contextualSpacing w:val="0"/>
        <w:jc w:val="both"/>
        <w:rPr>
          <w:rFonts w:ascii="Palatino Linotype" w:hAnsi="Palatino Linotype" w:cs="Arial"/>
          <w:snapToGrid w:val="0"/>
        </w:rPr>
      </w:pPr>
      <w:r w:rsidRPr="00FC74E1">
        <w:rPr>
          <w:rFonts w:ascii="Palatino Linotype" w:hAnsi="Palatino Linotype" w:cs="Arial"/>
          <w:b/>
          <w:sz w:val="28"/>
          <w:szCs w:val="28"/>
        </w:rPr>
        <w:t>SEGUNDO.</w:t>
      </w:r>
      <w:r w:rsidRPr="00FC74E1">
        <w:rPr>
          <w:rFonts w:ascii="Palatino Linotype" w:hAnsi="Palatino Linotype" w:cs="Arial"/>
          <w:b/>
        </w:rPr>
        <w:t xml:space="preserve"> Interés. </w:t>
      </w:r>
      <w:r w:rsidRPr="00FC74E1">
        <w:rPr>
          <w:rFonts w:ascii="Palatino Linotype" w:hAnsi="Palatino Linotype" w:cs="Arial"/>
          <w:bCs/>
        </w:rPr>
        <w:t xml:space="preserve">Los </w:t>
      </w:r>
      <w:r w:rsidRPr="00FC74E1">
        <w:rPr>
          <w:rFonts w:ascii="Palatino Linotype" w:hAnsi="Palatino Linotype"/>
        </w:rPr>
        <w:t>recursos</w:t>
      </w:r>
      <w:r w:rsidRPr="00FC74E1">
        <w:rPr>
          <w:rFonts w:ascii="Palatino Linotype" w:hAnsi="Palatino Linotype" w:cs="Arial"/>
          <w:bCs/>
        </w:rPr>
        <w:t xml:space="preserve"> de revisión fueron interpuestos </w:t>
      </w:r>
      <w:r w:rsidRPr="00FC74E1">
        <w:rPr>
          <w:rFonts w:ascii="Palatino Linotype" w:hAnsi="Palatino Linotype"/>
        </w:rPr>
        <w:t>por</w:t>
      </w:r>
      <w:r w:rsidRPr="00FC74E1">
        <w:rPr>
          <w:rFonts w:ascii="Palatino Linotype" w:hAnsi="Palatino Linotype" w:cs="Arial"/>
          <w:bCs/>
        </w:rPr>
        <w:t xml:space="preserve"> parte legítima, en atención a </w:t>
      </w:r>
      <w:r w:rsidRPr="00FC74E1">
        <w:rPr>
          <w:rFonts w:ascii="Palatino Linotype" w:hAnsi="Palatino Linotype"/>
        </w:rPr>
        <w:t>que</w:t>
      </w:r>
      <w:r w:rsidRPr="00FC74E1">
        <w:rPr>
          <w:rFonts w:ascii="Palatino Linotype" w:hAnsi="Palatino Linotype" w:cs="Arial"/>
          <w:bCs/>
        </w:rPr>
        <w:t xml:space="preserve"> se </w:t>
      </w:r>
      <w:r w:rsidRPr="00FC74E1">
        <w:rPr>
          <w:rFonts w:ascii="Palatino Linotype" w:hAnsi="Palatino Linotype"/>
        </w:rPr>
        <w:t xml:space="preserve">presentaron </w:t>
      </w:r>
      <w:r w:rsidRPr="00FC74E1">
        <w:rPr>
          <w:rFonts w:ascii="Palatino Linotype" w:hAnsi="Palatino Linotype" w:cs="Arial"/>
          <w:bCs/>
        </w:rPr>
        <w:t xml:space="preserve">por </w:t>
      </w:r>
      <w:r w:rsidRPr="00FC74E1">
        <w:rPr>
          <w:rFonts w:ascii="Palatino Linotype" w:hAnsi="Palatino Linotype" w:cs="Arial"/>
          <w:b/>
          <w:bCs/>
        </w:rPr>
        <w:t>EL RECURRENTE</w:t>
      </w:r>
      <w:r w:rsidRPr="00FC74E1">
        <w:rPr>
          <w:rFonts w:ascii="Palatino Linotype" w:hAnsi="Palatino Linotype" w:cs="Arial"/>
          <w:bCs/>
        </w:rPr>
        <w:t xml:space="preserve">, quien es la misma persona que formuló las solicitudes de acceso a la información pública al </w:t>
      </w:r>
      <w:r w:rsidRPr="00FC74E1">
        <w:rPr>
          <w:rFonts w:ascii="Palatino Linotype" w:hAnsi="Palatino Linotype" w:cs="Arial"/>
          <w:b/>
          <w:bCs/>
        </w:rPr>
        <w:t>SUJETO OBLIGADO.</w:t>
      </w:r>
    </w:p>
    <w:p w:rsidR="00101A29" w:rsidRPr="00FC74E1" w:rsidRDefault="00101A29" w:rsidP="00917120">
      <w:pPr>
        <w:pStyle w:val="Prrafodelista"/>
        <w:widowControl w:val="0"/>
        <w:tabs>
          <w:tab w:val="left" w:pos="1701"/>
        </w:tabs>
        <w:autoSpaceDE w:val="0"/>
        <w:autoSpaceDN w:val="0"/>
        <w:adjustRightInd w:val="0"/>
        <w:spacing w:before="100" w:beforeAutospacing="1" w:after="100" w:afterAutospacing="1" w:line="360" w:lineRule="auto"/>
        <w:ind w:left="0" w:right="49"/>
        <w:contextualSpacing w:val="0"/>
        <w:jc w:val="both"/>
        <w:rPr>
          <w:rFonts w:ascii="Palatino Linotype" w:hAnsi="Palatino Linotype" w:cs="Arial"/>
          <w:color w:val="000000"/>
        </w:rPr>
      </w:pPr>
      <w:r w:rsidRPr="00FC74E1">
        <w:rPr>
          <w:rFonts w:ascii="Palatino Linotype" w:hAnsi="Palatino Linotype" w:cs="Arial"/>
          <w:b/>
          <w:color w:val="000000"/>
          <w:sz w:val="28"/>
          <w:szCs w:val="28"/>
        </w:rPr>
        <w:t>TERCERO.</w:t>
      </w:r>
      <w:r w:rsidRPr="00FC74E1">
        <w:rPr>
          <w:rFonts w:ascii="Palatino Linotype" w:hAnsi="Palatino Linotype" w:cs="Arial"/>
          <w:b/>
          <w:color w:val="000000"/>
        </w:rPr>
        <w:t xml:space="preserve"> Justificación de la Acumulación de los Recursos.</w:t>
      </w:r>
      <w:r w:rsidRPr="00FC74E1">
        <w:rPr>
          <w:rFonts w:ascii="Palatino Linotype" w:hAnsi="Palatino Linotype" w:cs="Arial"/>
          <w:color w:val="000000"/>
        </w:rPr>
        <w:t xml:space="preserve"> De las constancias que obran en los expedientes, se advierte que los recursos de revisión</w:t>
      </w:r>
      <w:r w:rsidRPr="00FC74E1">
        <w:rPr>
          <w:rFonts w:ascii="Palatino Linotype" w:hAnsi="Palatino Linotype" w:cs="Arial"/>
          <w:b/>
        </w:rPr>
        <w:t xml:space="preserve"> </w:t>
      </w:r>
      <w:r w:rsidR="00BC5022" w:rsidRPr="00FC74E1">
        <w:rPr>
          <w:rFonts w:ascii="Palatino Linotype" w:hAnsi="Palatino Linotype"/>
          <w:b/>
          <w:spacing w:val="-20"/>
        </w:rPr>
        <w:t>03432</w:t>
      </w:r>
      <w:r w:rsidR="00BC5022" w:rsidRPr="00FC74E1">
        <w:rPr>
          <w:rFonts w:ascii="Palatino Linotype" w:hAnsi="Palatino Linotype" w:cs="Arial"/>
          <w:b/>
          <w:bCs/>
          <w:spacing w:val="-20"/>
        </w:rPr>
        <w:t xml:space="preserve">/INFOEM/IP/RR/2018, </w:t>
      </w:r>
      <w:r w:rsidR="00BC5022" w:rsidRPr="00FC74E1">
        <w:rPr>
          <w:rFonts w:ascii="Palatino Linotype" w:hAnsi="Palatino Linotype"/>
          <w:b/>
          <w:spacing w:val="-20"/>
        </w:rPr>
        <w:t>03433</w:t>
      </w:r>
      <w:r w:rsidR="00BC5022" w:rsidRPr="00FC74E1">
        <w:rPr>
          <w:rFonts w:ascii="Palatino Linotype" w:hAnsi="Palatino Linotype" w:cs="Arial"/>
          <w:b/>
          <w:bCs/>
          <w:spacing w:val="-20"/>
        </w:rPr>
        <w:t xml:space="preserve">/INFOEM/IP/RR/2018, </w:t>
      </w:r>
      <w:r w:rsidR="00BC5022" w:rsidRPr="00FC74E1">
        <w:rPr>
          <w:rFonts w:ascii="Palatino Linotype" w:hAnsi="Palatino Linotype"/>
          <w:b/>
          <w:spacing w:val="-20"/>
        </w:rPr>
        <w:t>03434</w:t>
      </w:r>
      <w:r w:rsidR="00BC5022" w:rsidRPr="00FC74E1">
        <w:rPr>
          <w:rFonts w:ascii="Palatino Linotype" w:hAnsi="Palatino Linotype" w:cs="Arial"/>
          <w:b/>
          <w:bCs/>
          <w:spacing w:val="-20"/>
        </w:rPr>
        <w:t xml:space="preserve">/INFOEM/IP/RR/2018, </w:t>
      </w:r>
      <w:r w:rsidR="00BC5022" w:rsidRPr="00FC74E1">
        <w:rPr>
          <w:rFonts w:ascii="Palatino Linotype" w:hAnsi="Palatino Linotype"/>
          <w:b/>
          <w:spacing w:val="-20"/>
        </w:rPr>
        <w:t>03435</w:t>
      </w:r>
      <w:r w:rsidR="00BC5022" w:rsidRPr="00FC74E1">
        <w:rPr>
          <w:rFonts w:ascii="Palatino Linotype" w:hAnsi="Palatino Linotype" w:cs="Arial"/>
          <w:b/>
          <w:bCs/>
          <w:spacing w:val="-20"/>
        </w:rPr>
        <w:t xml:space="preserve">/INFOEM/IP/RR/2018, </w:t>
      </w:r>
      <w:r w:rsidR="00BC5022" w:rsidRPr="00FC74E1">
        <w:rPr>
          <w:rFonts w:ascii="Palatino Linotype" w:hAnsi="Palatino Linotype"/>
          <w:b/>
          <w:spacing w:val="-20"/>
        </w:rPr>
        <w:t>03436/</w:t>
      </w:r>
      <w:r w:rsidR="00BC5022" w:rsidRPr="00FC74E1">
        <w:rPr>
          <w:rFonts w:ascii="Palatino Linotype" w:hAnsi="Palatino Linotype" w:cs="Arial"/>
          <w:b/>
          <w:bCs/>
          <w:spacing w:val="-20"/>
        </w:rPr>
        <w:t xml:space="preserve">INFOEM/IP/RR/2018, </w:t>
      </w:r>
      <w:r w:rsidR="00BC5022" w:rsidRPr="00FC74E1">
        <w:rPr>
          <w:rFonts w:ascii="Palatino Linotype" w:hAnsi="Palatino Linotype"/>
          <w:b/>
          <w:spacing w:val="-20"/>
        </w:rPr>
        <w:t>03437</w:t>
      </w:r>
      <w:r w:rsidR="00BC5022" w:rsidRPr="00FC74E1">
        <w:rPr>
          <w:rFonts w:ascii="Palatino Linotype" w:hAnsi="Palatino Linotype" w:cs="Arial"/>
          <w:b/>
          <w:bCs/>
          <w:spacing w:val="-20"/>
        </w:rPr>
        <w:t>/INFOEM/IP/RR/2018</w:t>
      </w:r>
      <w:r w:rsidR="00BC5022" w:rsidRPr="00FC74E1">
        <w:rPr>
          <w:rFonts w:ascii="Palatino Linotype" w:hAnsi="Palatino Linotype"/>
        </w:rPr>
        <w:t xml:space="preserve">, </w:t>
      </w:r>
      <w:r w:rsidR="00BC5022" w:rsidRPr="00FC74E1">
        <w:rPr>
          <w:rFonts w:ascii="Palatino Linotype" w:hAnsi="Palatino Linotype"/>
          <w:b/>
          <w:spacing w:val="-20"/>
        </w:rPr>
        <w:t>03438</w:t>
      </w:r>
      <w:r w:rsidR="00BC5022" w:rsidRPr="00FC74E1">
        <w:rPr>
          <w:rFonts w:ascii="Palatino Linotype" w:hAnsi="Palatino Linotype" w:cs="Arial"/>
          <w:b/>
          <w:bCs/>
          <w:spacing w:val="-20"/>
        </w:rPr>
        <w:t xml:space="preserve">/INFOEM/IP/RR/2018, </w:t>
      </w:r>
      <w:r w:rsidR="00BC5022" w:rsidRPr="00FC74E1">
        <w:rPr>
          <w:rFonts w:ascii="Palatino Linotype" w:hAnsi="Palatino Linotype"/>
          <w:b/>
          <w:spacing w:val="-20"/>
        </w:rPr>
        <w:t>03439</w:t>
      </w:r>
      <w:r w:rsidR="00BC5022" w:rsidRPr="00FC74E1">
        <w:rPr>
          <w:rFonts w:ascii="Palatino Linotype" w:hAnsi="Palatino Linotype" w:cs="Arial"/>
          <w:b/>
          <w:bCs/>
          <w:spacing w:val="-20"/>
        </w:rPr>
        <w:t xml:space="preserve">/INFOEM/IP/RR/2018, </w:t>
      </w:r>
      <w:r w:rsidR="00BC5022" w:rsidRPr="00FC74E1">
        <w:rPr>
          <w:rFonts w:ascii="Palatino Linotype" w:hAnsi="Palatino Linotype"/>
          <w:b/>
          <w:spacing w:val="-20"/>
        </w:rPr>
        <w:t>03440</w:t>
      </w:r>
      <w:r w:rsidR="00BC5022" w:rsidRPr="00FC74E1">
        <w:rPr>
          <w:rFonts w:ascii="Palatino Linotype" w:hAnsi="Palatino Linotype" w:cs="Arial"/>
          <w:b/>
          <w:bCs/>
          <w:spacing w:val="-20"/>
        </w:rPr>
        <w:t xml:space="preserve">/INFOEM/IP/RR/2018, </w:t>
      </w:r>
      <w:r w:rsidR="00BC5022" w:rsidRPr="00FC74E1">
        <w:rPr>
          <w:rFonts w:ascii="Palatino Linotype" w:hAnsi="Palatino Linotype"/>
          <w:b/>
          <w:spacing w:val="-20"/>
        </w:rPr>
        <w:t>03441</w:t>
      </w:r>
      <w:r w:rsidR="00BC5022" w:rsidRPr="00FC74E1">
        <w:rPr>
          <w:rFonts w:ascii="Palatino Linotype" w:hAnsi="Palatino Linotype" w:cs="Arial"/>
          <w:b/>
          <w:bCs/>
          <w:spacing w:val="-20"/>
        </w:rPr>
        <w:t xml:space="preserve">/INFOEM/IP/RR/2018, </w:t>
      </w:r>
      <w:r w:rsidR="00BC5022" w:rsidRPr="00FC74E1">
        <w:rPr>
          <w:rFonts w:ascii="Palatino Linotype" w:hAnsi="Palatino Linotype"/>
          <w:b/>
          <w:spacing w:val="-20"/>
        </w:rPr>
        <w:t>03442</w:t>
      </w:r>
      <w:r w:rsidR="00BC5022" w:rsidRPr="00FC74E1">
        <w:rPr>
          <w:rFonts w:ascii="Palatino Linotype" w:hAnsi="Palatino Linotype" w:cs="Arial"/>
          <w:b/>
          <w:bCs/>
          <w:spacing w:val="-20"/>
        </w:rPr>
        <w:t xml:space="preserve">/INFOEM/IP/RR/2018, </w:t>
      </w:r>
      <w:r w:rsidR="00BC5022" w:rsidRPr="00FC74E1">
        <w:rPr>
          <w:rFonts w:ascii="Palatino Linotype" w:hAnsi="Palatino Linotype" w:cs="Arial"/>
          <w:bCs/>
          <w:spacing w:val="-20"/>
        </w:rPr>
        <w:t>y</w:t>
      </w:r>
      <w:r w:rsidR="00BC5022" w:rsidRPr="00FC74E1">
        <w:rPr>
          <w:rFonts w:ascii="Palatino Linotype" w:hAnsi="Palatino Linotype" w:cs="Arial"/>
          <w:b/>
          <w:bCs/>
          <w:spacing w:val="-20"/>
        </w:rPr>
        <w:t xml:space="preserve"> </w:t>
      </w:r>
      <w:r w:rsidR="00BC5022" w:rsidRPr="00FC74E1">
        <w:rPr>
          <w:rFonts w:ascii="Palatino Linotype" w:hAnsi="Palatino Linotype"/>
          <w:b/>
          <w:spacing w:val="-20"/>
        </w:rPr>
        <w:t>03443</w:t>
      </w:r>
      <w:r w:rsidR="00BC5022" w:rsidRPr="00FC74E1">
        <w:rPr>
          <w:rFonts w:ascii="Palatino Linotype" w:hAnsi="Palatino Linotype" w:cs="Arial"/>
          <w:b/>
          <w:bCs/>
          <w:spacing w:val="-20"/>
        </w:rPr>
        <w:t>/INFOEM/IP/RR/2018,</w:t>
      </w:r>
      <w:r w:rsidR="00BC5022" w:rsidRPr="00FC74E1">
        <w:rPr>
          <w:rFonts w:ascii="Palatino Linotype" w:hAnsi="Palatino Linotype" w:cs="Arial"/>
          <w:b/>
        </w:rPr>
        <w:t xml:space="preserve"> </w:t>
      </w:r>
      <w:r w:rsidRPr="00FC74E1">
        <w:rPr>
          <w:rFonts w:ascii="Palatino Linotype" w:hAnsi="Palatino Linotype" w:cs="Arial"/>
          <w:color w:val="000000"/>
        </w:rPr>
        <w:t xml:space="preserve">fueron presentados por el mismo </w:t>
      </w:r>
      <w:r w:rsidRPr="00FC74E1">
        <w:rPr>
          <w:rFonts w:ascii="Palatino Linotype" w:hAnsi="Palatino Linotype" w:cs="Arial"/>
          <w:b/>
          <w:color w:val="000000"/>
        </w:rPr>
        <w:t xml:space="preserve">RECURRENTE </w:t>
      </w:r>
      <w:r w:rsidRPr="00FC74E1">
        <w:rPr>
          <w:rFonts w:ascii="Palatino Linotype" w:hAnsi="Palatino Linotype" w:cs="Arial"/>
          <w:color w:val="000000"/>
        </w:rPr>
        <w:t xml:space="preserve">ante el mismo </w:t>
      </w:r>
      <w:r w:rsidRPr="00FC74E1">
        <w:rPr>
          <w:rFonts w:ascii="Palatino Linotype" w:hAnsi="Palatino Linotype" w:cs="Arial"/>
          <w:b/>
          <w:color w:val="000000"/>
        </w:rPr>
        <w:t>SUJETO OBLIGADO</w:t>
      </w:r>
      <w:r w:rsidRPr="00FC74E1">
        <w:rPr>
          <w:rFonts w:ascii="Palatino Linotype" w:hAnsi="Palatino Linotype" w:cs="Arial"/>
          <w:color w:val="000000"/>
        </w:rPr>
        <w:t>, aunado a que resulta conveniente su trámite de forma unificada por economía procesal y a fin de evitar la emisión de resoluciones contradictorias, en virtud de que la información solicitada se relaciona con</w:t>
      </w:r>
      <w:r w:rsidR="00C723DA" w:rsidRPr="00FC74E1">
        <w:rPr>
          <w:rFonts w:ascii="Palatino Linotype" w:hAnsi="Palatino Linotype" w:cs="Arial"/>
          <w:color w:val="000000"/>
        </w:rPr>
        <w:t xml:space="preserve"> la disponibilidad de horarios por cuatrimestre en los años 20</w:t>
      </w:r>
      <w:r w:rsidR="001D0DC6" w:rsidRPr="00FC74E1">
        <w:rPr>
          <w:rFonts w:ascii="Palatino Linotype" w:hAnsi="Palatino Linotype" w:cs="Arial"/>
          <w:color w:val="000000"/>
        </w:rPr>
        <w:t>07 a 2018 en cada uno de los programas educativos</w:t>
      </w:r>
      <w:r w:rsidRPr="00FC74E1">
        <w:rPr>
          <w:rFonts w:ascii="Palatino Linotype" w:hAnsi="Palatino Linotype" w:cs="Arial"/>
          <w:color w:val="000000"/>
        </w:rPr>
        <w:t xml:space="preserve">; por lo que, fue procedente que este Órgano Garante decretara su acumulación, de conformidad con </w:t>
      </w:r>
      <w:r w:rsidRPr="00FC74E1">
        <w:rPr>
          <w:rFonts w:ascii="Palatino Linotype" w:hAnsi="Palatino Linotype" w:cs="Arial"/>
          <w:color w:val="000000"/>
        </w:rPr>
        <w:lastRenderedPageBreak/>
        <w:t xml:space="preserve">lo dispuesto en el artículo 18 del Código de Procedimientos Administrativos del Estado de México, de aplicación supletoria en términos del ordinal 195 de </w:t>
      </w:r>
      <w:r w:rsidRPr="00FC74E1">
        <w:rPr>
          <w:rFonts w:ascii="Palatino Linotype" w:hAnsi="Palatino Linotype"/>
        </w:rPr>
        <w:t>la Ley de Transparencia y Acceso a la Información Pública del Estado de México y Municipios, que a continuación se insertan:</w:t>
      </w:r>
    </w:p>
    <w:p w:rsidR="00101A29" w:rsidRPr="00FC74E1" w:rsidRDefault="00101A29" w:rsidP="00917120">
      <w:pPr>
        <w:ind w:left="851" w:right="709"/>
        <w:jc w:val="center"/>
        <w:rPr>
          <w:rFonts w:ascii="Palatino Linotype" w:hAnsi="Palatino Linotype" w:cs="Arial"/>
          <w:b/>
          <w:i/>
          <w:sz w:val="22"/>
          <w:szCs w:val="22"/>
        </w:rPr>
      </w:pPr>
      <w:r w:rsidRPr="00FC74E1">
        <w:rPr>
          <w:rFonts w:ascii="Palatino Linotype" w:hAnsi="Palatino Linotype" w:cs="Arial"/>
          <w:b/>
          <w:i/>
          <w:sz w:val="22"/>
          <w:szCs w:val="22"/>
        </w:rPr>
        <w:t>“Código de Procedimientos Administrativos del Estado de México</w:t>
      </w:r>
    </w:p>
    <w:p w:rsidR="00101A29" w:rsidRPr="00FC74E1" w:rsidRDefault="00101A29" w:rsidP="00917120">
      <w:pPr>
        <w:ind w:left="851" w:right="709"/>
        <w:jc w:val="both"/>
        <w:rPr>
          <w:rFonts w:ascii="Palatino Linotype" w:hAnsi="Palatino Linotype" w:cs="Arial"/>
          <w:i/>
          <w:sz w:val="22"/>
          <w:szCs w:val="22"/>
        </w:rPr>
      </w:pPr>
      <w:r w:rsidRPr="00FC74E1">
        <w:rPr>
          <w:rFonts w:ascii="Palatino Linotype" w:hAnsi="Palatino Linotype" w:cs="Arial"/>
          <w:b/>
          <w:i/>
          <w:sz w:val="22"/>
          <w:szCs w:val="22"/>
        </w:rPr>
        <w:t>Artículo 18</w:t>
      </w:r>
      <w:r w:rsidRPr="00FC74E1">
        <w:rPr>
          <w:rFonts w:ascii="Palatino Linotype" w:hAnsi="Palatino Linotype" w:cs="Arial"/>
          <w:i/>
          <w:sz w:val="22"/>
          <w:szCs w:val="22"/>
        </w:rPr>
        <w:t xml:space="preserve">.- </w:t>
      </w:r>
      <w:r w:rsidRPr="00FC74E1">
        <w:rPr>
          <w:rFonts w:ascii="Palatino Linotype" w:hAnsi="Palatino Linotype" w:cs="Arial"/>
          <w:b/>
          <w:i/>
          <w:sz w:val="22"/>
          <w:szCs w:val="22"/>
        </w:rPr>
        <w:t>La autoridad administrativa o el Tribunal acordarán la acumulación de los expedientes del procedimiento y proceso administrativo que ante ellos se sigan, de oficio</w:t>
      </w:r>
      <w:r w:rsidRPr="00FC74E1">
        <w:rPr>
          <w:rFonts w:ascii="Palatino Linotype" w:hAnsi="Palatino Linotype" w:cs="Arial"/>
          <w:i/>
          <w:sz w:val="22"/>
          <w:szCs w:val="22"/>
        </w:rPr>
        <w:t xml:space="preserve"> o a petición de parte, </w:t>
      </w:r>
      <w:r w:rsidRPr="00FC74E1">
        <w:rPr>
          <w:rFonts w:ascii="Palatino Linotype" w:hAnsi="Palatino Linotype" w:cs="Arial"/>
          <w:b/>
          <w:i/>
          <w:sz w:val="22"/>
          <w:szCs w:val="22"/>
        </w:rPr>
        <w:t>cuando las partes</w:t>
      </w:r>
      <w:r w:rsidRPr="00FC74E1">
        <w:rPr>
          <w:rFonts w:ascii="Palatino Linotype" w:hAnsi="Palatino Linotype" w:cs="Arial"/>
          <w:i/>
          <w:sz w:val="22"/>
          <w:szCs w:val="22"/>
        </w:rPr>
        <w:t xml:space="preserve"> o los actos administrativos </w:t>
      </w:r>
      <w:r w:rsidRPr="00FC74E1">
        <w:rPr>
          <w:rFonts w:ascii="Palatino Linotype" w:hAnsi="Palatino Linotype" w:cs="Arial"/>
          <w:b/>
          <w:i/>
          <w:sz w:val="22"/>
          <w:szCs w:val="22"/>
        </w:rPr>
        <w:t>sean iguales</w:t>
      </w:r>
      <w:r w:rsidRPr="00FC74E1">
        <w:rPr>
          <w:rFonts w:ascii="Palatino Linotype" w:hAnsi="Palatino Linotype" w:cs="Arial"/>
          <w:i/>
          <w:sz w:val="22"/>
          <w:szCs w:val="22"/>
        </w:rPr>
        <w:t xml:space="preserve">, se trate de actos conexos o </w:t>
      </w:r>
      <w:r w:rsidRPr="00FC74E1">
        <w:rPr>
          <w:rFonts w:ascii="Palatino Linotype" w:hAnsi="Palatino Linotype" w:cs="Arial"/>
          <w:b/>
          <w:i/>
          <w:sz w:val="22"/>
          <w:szCs w:val="22"/>
        </w:rPr>
        <w:t>resulte conveniente el trámite unificado de los asuntos, para evitar la emisión de resoluciones contradictorias</w:t>
      </w:r>
      <w:r w:rsidRPr="00FC74E1">
        <w:rPr>
          <w:rFonts w:ascii="Palatino Linotype" w:hAnsi="Palatino Linotype" w:cs="Arial"/>
          <w:i/>
          <w:sz w:val="22"/>
          <w:szCs w:val="22"/>
        </w:rPr>
        <w:t>. La misma regla se aplicará, en lo conducente, para la separación de los expedientes.”</w:t>
      </w:r>
    </w:p>
    <w:p w:rsidR="00101A29" w:rsidRPr="00FC74E1" w:rsidRDefault="00101A29" w:rsidP="00917120">
      <w:pPr>
        <w:ind w:left="851" w:right="709"/>
        <w:jc w:val="both"/>
        <w:rPr>
          <w:rFonts w:ascii="Palatino Linotype" w:hAnsi="Palatino Linotype" w:cs="Arial"/>
          <w:i/>
          <w:sz w:val="22"/>
          <w:szCs w:val="22"/>
        </w:rPr>
      </w:pPr>
    </w:p>
    <w:p w:rsidR="00101A29" w:rsidRPr="00FC74E1" w:rsidRDefault="00101A29" w:rsidP="00917120">
      <w:pPr>
        <w:ind w:left="851" w:right="709"/>
        <w:jc w:val="center"/>
        <w:rPr>
          <w:rFonts w:ascii="Palatino Linotype" w:hAnsi="Palatino Linotype" w:cs="Arial"/>
          <w:b/>
          <w:i/>
          <w:sz w:val="22"/>
          <w:szCs w:val="22"/>
        </w:rPr>
      </w:pPr>
      <w:r w:rsidRPr="00FC74E1">
        <w:rPr>
          <w:rFonts w:ascii="Palatino Linotype" w:hAnsi="Palatino Linotype" w:cs="Arial"/>
          <w:b/>
          <w:i/>
          <w:sz w:val="22"/>
          <w:szCs w:val="22"/>
        </w:rPr>
        <w:t>Ley de Transparencia y Acceso a la Información Pública del Estado de México y Municipios</w:t>
      </w:r>
    </w:p>
    <w:p w:rsidR="00101A29" w:rsidRPr="00FC74E1" w:rsidRDefault="00101A29" w:rsidP="00917120">
      <w:pPr>
        <w:ind w:left="851" w:right="709"/>
        <w:jc w:val="both"/>
        <w:rPr>
          <w:rFonts w:ascii="Palatino Linotype" w:hAnsi="Palatino Linotype" w:cs="Arial"/>
          <w:i/>
          <w:sz w:val="22"/>
          <w:szCs w:val="22"/>
        </w:rPr>
      </w:pPr>
      <w:r w:rsidRPr="00FC74E1">
        <w:rPr>
          <w:rFonts w:ascii="Palatino Linotype" w:hAnsi="Palatino Linotype" w:cs="Arial"/>
          <w:i/>
          <w:sz w:val="22"/>
          <w:szCs w:val="22"/>
        </w:rPr>
        <w:t>“</w:t>
      </w:r>
      <w:r w:rsidRPr="00FC74E1">
        <w:rPr>
          <w:rFonts w:ascii="Palatino Linotype" w:hAnsi="Palatino Linotype" w:cs="Arial"/>
          <w:b/>
          <w:i/>
          <w:sz w:val="22"/>
          <w:szCs w:val="22"/>
        </w:rPr>
        <w:t xml:space="preserve">Artículo 195. </w:t>
      </w:r>
      <w:r w:rsidRPr="00FC74E1">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rsidR="00101A29" w:rsidRPr="00FC74E1" w:rsidRDefault="00101A29" w:rsidP="00917120">
      <w:pPr>
        <w:tabs>
          <w:tab w:val="center" w:pos="4960"/>
        </w:tabs>
        <w:ind w:left="851" w:right="709"/>
        <w:jc w:val="both"/>
        <w:rPr>
          <w:rFonts w:ascii="Palatino Linotype" w:hAnsi="Palatino Linotype" w:cs="Arial"/>
          <w:i/>
          <w:sz w:val="22"/>
          <w:szCs w:val="22"/>
        </w:rPr>
      </w:pPr>
      <w:r w:rsidRPr="00FC74E1">
        <w:rPr>
          <w:rFonts w:ascii="Palatino Linotype" w:hAnsi="Palatino Linotype" w:cs="Arial"/>
          <w:i/>
          <w:sz w:val="22"/>
          <w:szCs w:val="22"/>
        </w:rPr>
        <w:t>(Énfasis añadido)</w:t>
      </w:r>
    </w:p>
    <w:p w:rsidR="00101A29" w:rsidRPr="00FC74E1" w:rsidRDefault="00101A29" w:rsidP="00917120">
      <w:pPr>
        <w:pStyle w:val="Encabezado"/>
        <w:spacing w:before="100" w:beforeAutospacing="1" w:after="100" w:afterAutospacing="1" w:line="360" w:lineRule="auto"/>
        <w:jc w:val="both"/>
        <w:rPr>
          <w:rFonts w:ascii="Palatino Linotype" w:hAnsi="Palatino Linotype" w:cs="Arial"/>
          <w:color w:val="000000"/>
          <w:lang w:val="es-MX"/>
        </w:rPr>
      </w:pPr>
      <w:r w:rsidRPr="00FC74E1">
        <w:rPr>
          <w:rFonts w:ascii="Palatino Linotype" w:hAnsi="Palatino Linotype" w:cs="Arial"/>
          <w:color w:val="000000"/>
          <w:sz w:val="22"/>
          <w:szCs w:val="22"/>
          <w:lang w:val="es-MX"/>
        </w:rPr>
        <w:t xml:space="preserve">De lo </w:t>
      </w:r>
      <w:r w:rsidRPr="00FC74E1">
        <w:rPr>
          <w:rFonts w:ascii="Palatino Linotype" w:hAnsi="Palatino Linotype" w:cs="Arial"/>
          <w:color w:val="000000"/>
          <w:lang w:val="es-MX"/>
        </w:rPr>
        <w:t>dispuesto en la normativa anterior, dicha acumulación procede cuando:</w:t>
      </w:r>
    </w:p>
    <w:p w:rsidR="00101A29" w:rsidRPr="00FC74E1" w:rsidRDefault="00101A29" w:rsidP="00917120">
      <w:pPr>
        <w:pStyle w:val="Encabezado"/>
        <w:numPr>
          <w:ilvl w:val="0"/>
          <w:numId w:val="4"/>
        </w:numPr>
        <w:tabs>
          <w:tab w:val="clear" w:pos="4252"/>
          <w:tab w:val="center" w:pos="284"/>
        </w:tabs>
        <w:spacing w:before="100" w:beforeAutospacing="1" w:after="100" w:afterAutospacing="1" w:line="360" w:lineRule="auto"/>
        <w:ind w:left="0" w:firstLine="0"/>
        <w:jc w:val="both"/>
        <w:rPr>
          <w:rFonts w:ascii="Palatino Linotype" w:hAnsi="Palatino Linotype" w:cs="Arial"/>
          <w:color w:val="000000"/>
          <w:lang w:val="es-MX"/>
        </w:rPr>
      </w:pPr>
      <w:r w:rsidRPr="00FC74E1">
        <w:rPr>
          <w:rFonts w:ascii="Palatino Linotype" w:hAnsi="Palatino Linotype" w:cs="Arial"/>
          <w:b/>
          <w:color w:val="000000"/>
          <w:lang w:val="es-MX"/>
        </w:rPr>
        <w:t>El solicitante y la información referida sean las mismas</w:t>
      </w:r>
      <w:r w:rsidRPr="00FC74E1">
        <w:rPr>
          <w:rFonts w:ascii="Palatino Linotype" w:hAnsi="Palatino Linotype" w:cs="Arial"/>
          <w:color w:val="000000"/>
          <w:lang w:val="es-MX"/>
        </w:rPr>
        <w:t>;</w:t>
      </w:r>
    </w:p>
    <w:p w:rsidR="00101A29" w:rsidRPr="00FC74E1" w:rsidRDefault="00101A29" w:rsidP="00917120">
      <w:pPr>
        <w:pStyle w:val="Encabezado"/>
        <w:numPr>
          <w:ilvl w:val="0"/>
          <w:numId w:val="4"/>
        </w:numPr>
        <w:tabs>
          <w:tab w:val="clear" w:pos="4252"/>
          <w:tab w:val="center" w:pos="284"/>
        </w:tabs>
        <w:spacing w:before="100" w:beforeAutospacing="1" w:after="100" w:afterAutospacing="1" w:line="360" w:lineRule="auto"/>
        <w:ind w:left="0" w:firstLine="0"/>
        <w:jc w:val="both"/>
        <w:rPr>
          <w:rFonts w:ascii="Palatino Linotype" w:hAnsi="Palatino Linotype" w:cs="Arial"/>
          <w:color w:val="000000"/>
          <w:lang w:val="es-MX"/>
        </w:rPr>
      </w:pPr>
      <w:r w:rsidRPr="00FC74E1">
        <w:rPr>
          <w:rFonts w:ascii="Palatino Linotype" w:hAnsi="Palatino Linotype" w:cs="Arial"/>
          <w:color w:val="000000"/>
          <w:lang w:val="es-MX"/>
        </w:rPr>
        <w:t>Las partes o los actos impugnados sean iguales;</w:t>
      </w:r>
    </w:p>
    <w:p w:rsidR="00101A29" w:rsidRPr="00FC74E1" w:rsidRDefault="00101A29" w:rsidP="00917120">
      <w:pPr>
        <w:pStyle w:val="Encabezado"/>
        <w:numPr>
          <w:ilvl w:val="0"/>
          <w:numId w:val="4"/>
        </w:numPr>
        <w:tabs>
          <w:tab w:val="clear" w:pos="4252"/>
          <w:tab w:val="center" w:pos="284"/>
        </w:tabs>
        <w:spacing w:before="100" w:beforeAutospacing="1" w:after="100" w:afterAutospacing="1" w:line="360" w:lineRule="auto"/>
        <w:ind w:left="0" w:firstLine="0"/>
        <w:jc w:val="both"/>
        <w:rPr>
          <w:rFonts w:ascii="Palatino Linotype" w:hAnsi="Palatino Linotype" w:cs="Arial"/>
          <w:color w:val="000000"/>
          <w:lang w:val="es-MX"/>
        </w:rPr>
      </w:pPr>
      <w:r w:rsidRPr="00FC74E1">
        <w:rPr>
          <w:rFonts w:ascii="Palatino Linotype" w:hAnsi="Palatino Linotype" w:cs="Arial"/>
          <w:b/>
          <w:color w:val="000000"/>
          <w:lang w:val="es-MX"/>
        </w:rPr>
        <w:t xml:space="preserve">Cuando se trate del mismo solicitante, el mismo Sujeto Obligado, </w:t>
      </w:r>
      <w:r w:rsidRPr="00FC74E1">
        <w:rPr>
          <w:rFonts w:ascii="Palatino Linotype" w:hAnsi="Palatino Linotype" w:cs="Arial"/>
          <w:color w:val="000000"/>
          <w:lang w:val="es-MX"/>
        </w:rPr>
        <w:t>aunque se trate de solicitudes diversas; y</w:t>
      </w:r>
    </w:p>
    <w:p w:rsidR="00101A29" w:rsidRPr="00FC74E1" w:rsidRDefault="00101A29" w:rsidP="00917120">
      <w:pPr>
        <w:pStyle w:val="Encabezado"/>
        <w:numPr>
          <w:ilvl w:val="0"/>
          <w:numId w:val="4"/>
        </w:numPr>
        <w:tabs>
          <w:tab w:val="clear" w:pos="4252"/>
          <w:tab w:val="center" w:pos="284"/>
        </w:tabs>
        <w:spacing w:before="100" w:beforeAutospacing="1" w:after="100" w:afterAutospacing="1" w:line="360" w:lineRule="auto"/>
        <w:ind w:left="0" w:firstLine="0"/>
        <w:jc w:val="both"/>
        <w:rPr>
          <w:rFonts w:ascii="Palatino Linotype" w:hAnsi="Palatino Linotype" w:cs="Arial"/>
          <w:color w:val="000000"/>
          <w:sz w:val="22"/>
          <w:szCs w:val="22"/>
          <w:lang w:val="es-MX"/>
        </w:rPr>
      </w:pPr>
      <w:r w:rsidRPr="00FC74E1">
        <w:rPr>
          <w:rFonts w:ascii="Palatino Linotype" w:hAnsi="Palatino Linotype" w:cs="Arial"/>
          <w:b/>
          <w:color w:val="000000"/>
          <w:lang w:val="es-MX"/>
        </w:rPr>
        <w:t>Resulte conveniente</w:t>
      </w:r>
      <w:r w:rsidRPr="00FC74E1">
        <w:rPr>
          <w:rFonts w:ascii="Palatino Linotype" w:hAnsi="Palatino Linotype" w:cs="Arial"/>
          <w:b/>
          <w:color w:val="000000"/>
          <w:sz w:val="22"/>
          <w:szCs w:val="22"/>
          <w:lang w:val="es-MX"/>
        </w:rPr>
        <w:t xml:space="preserve"> la resolución unificada de los asuntos</w:t>
      </w:r>
      <w:r w:rsidRPr="00FC74E1">
        <w:rPr>
          <w:rFonts w:ascii="Palatino Linotype" w:hAnsi="Palatino Linotype" w:cs="Arial"/>
          <w:i/>
          <w:color w:val="000000"/>
          <w:sz w:val="22"/>
          <w:szCs w:val="22"/>
          <w:lang w:val="es-MX"/>
        </w:rPr>
        <w:t>.</w:t>
      </w:r>
    </w:p>
    <w:p w:rsidR="00101A29" w:rsidRPr="00FC74E1" w:rsidRDefault="00101A29" w:rsidP="00917120">
      <w:pPr>
        <w:pStyle w:val="Encabezado"/>
        <w:spacing w:before="100" w:beforeAutospacing="1" w:after="100" w:afterAutospacing="1" w:line="360" w:lineRule="auto"/>
        <w:jc w:val="both"/>
        <w:rPr>
          <w:rFonts w:ascii="Palatino Linotype" w:hAnsi="Palatino Linotype" w:cs="Arial"/>
          <w:color w:val="000000"/>
          <w:lang w:val="es-MX"/>
        </w:rPr>
      </w:pPr>
      <w:r w:rsidRPr="00FC74E1">
        <w:rPr>
          <w:rFonts w:ascii="Palatino Linotype" w:hAnsi="Palatino Linotype" w:cs="Arial"/>
          <w:color w:val="000000"/>
          <w:lang w:val="es-MX"/>
        </w:rPr>
        <w:t xml:space="preserve">Así, tal y como se mencionó anteriormente, los recursos de revisión que nos ocupan fueron interpuestos por el mismo </w:t>
      </w:r>
      <w:r w:rsidRPr="00FC74E1">
        <w:rPr>
          <w:rFonts w:ascii="Palatino Linotype" w:hAnsi="Palatino Linotype" w:cs="Arial"/>
          <w:b/>
          <w:color w:val="000000"/>
          <w:lang w:val="es-MX"/>
        </w:rPr>
        <w:t>RECURRENTE</w:t>
      </w:r>
      <w:r w:rsidRPr="00FC74E1">
        <w:rPr>
          <w:rFonts w:ascii="Palatino Linotype" w:hAnsi="Palatino Linotype" w:cs="Arial"/>
          <w:color w:val="000000"/>
          <w:lang w:val="es-MX"/>
        </w:rPr>
        <w:t xml:space="preserve"> ante el mismo </w:t>
      </w:r>
      <w:r w:rsidRPr="00FC74E1">
        <w:rPr>
          <w:rFonts w:ascii="Palatino Linotype" w:hAnsi="Palatino Linotype" w:cs="Arial"/>
          <w:b/>
          <w:color w:val="000000"/>
          <w:lang w:val="es-MX"/>
        </w:rPr>
        <w:t xml:space="preserve">SUJETO </w:t>
      </w:r>
      <w:r w:rsidRPr="00FC74E1">
        <w:rPr>
          <w:rFonts w:ascii="Palatino Linotype" w:hAnsi="Palatino Linotype" w:cs="Arial"/>
          <w:b/>
          <w:color w:val="000000"/>
          <w:lang w:val="es-MX"/>
        </w:rPr>
        <w:lastRenderedPageBreak/>
        <w:t>OBLIGADO</w:t>
      </w:r>
      <w:r w:rsidRPr="00FC74E1">
        <w:rPr>
          <w:rFonts w:ascii="Palatino Linotype" w:hAnsi="Palatino Linotype" w:cs="Arial"/>
          <w:color w:val="000000"/>
          <w:lang w:val="es-MX"/>
        </w:rPr>
        <w:t xml:space="preserve">, además de que si bien la información solicitada no es la misma, resulta conveniente su resolución conjunta por tratarse de solicitudes de información relacionadas con </w:t>
      </w:r>
      <w:r w:rsidR="001D0DC6" w:rsidRPr="00FC74E1">
        <w:rPr>
          <w:rFonts w:ascii="Palatino Linotype" w:hAnsi="Palatino Linotype" w:cs="Arial"/>
          <w:color w:val="000000"/>
          <w:lang w:val="es-MX"/>
        </w:rPr>
        <w:t>la Universidad Politécnica del Valle de Toluca</w:t>
      </w:r>
      <w:r w:rsidRPr="00FC74E1">
        <w:rPr>
          <w:rFonts w:ascii="Palatino Linotype" w:hAnsi="Palatino Linotype" w:cs="Arial"/>
          <w:color w:val="000000"/>
          <w:lang w:val="es-MX"/>
        </w:rPr>
        <w:t>.</w:t>
      </w:r>
    </w:p>
    <w:p w:rsidR="00101A29" w:rsidRPr="00FC74E1" w:rsidRDefault="00101A29" w:rsidP="00917120">
      <w:pPr>
        <w:pStyle w:val="Prrafodelista"/>
        <w:widowControl w:val="0"/>
        <w:tabs>
          <w:tab w:val="left" w:pos="1701"/>
        </w:tabs>
        <w:autoSpaceDE w:val="0"/>
        <w:autoSpaceDN w:val="0"/>
        <w:adjustRightInd w:val="0"/>
        <w:spacing w:before="100" w:beforeAutospacing="1" w:after="100" w:afterAutospacing="1" w:line="360" w:lineRule="auto"/>
        <w:ind w:left="0"/>
        <w:contextualSpacing w:val="0"/>
        <w:jc w:val="both"/>
        <w:rPr>
          <w:rFonts w:ascii="Palatino Linotype" w:hAnsi="Palatino Linotype" w:cs="Arial"/>
          <w:color w:val="000000"/>
        </w:rPr>
      </w:pPr>
      <w:r w:rsidRPr="00FC74E1">
        <w:rPr>
          <w:rFonts w:ascii="Palatino Linotype" w:hAnsi="Palatino Linotype" w:cs="Arial"/>
          <w:color w:val="000000"/>
        </w:rPr>
        <w:t>Bajo este orden de ideas, el Pleno de este Órgano Garante determinó la acumulación de los recursos de revisión señalados al rubro de la presente resolución.</w:t>
      </w:r>
    </w:p>
    <w:p w:rsidR="00101A29" w:rsidRPr="00FC74E1" w:rsidRDefault="00101A29" w:rsidP="00917120">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lang w:val="es-ES_tradnl"/>
        </w:rPr>
      </w:pPr>
      <w:r w:rsidRPr="00FC74E1">
        <w:rPr>
          <w:rFonts w:ascii="Palatino Linotype" w:hAnsi="Palatino Linotype" w:cs="Arial"/>
          <w:b/>
          <w:sz w:val="28"/>
          <w:szCs w:val="28"/>
        </w:rPr>
        <w:t>CUARTO.</w:t>
      </w:r>
      <w:r w:rsidRPr="00FC74E1">
        <w:rPr>
          <w:rFonts w:ascii="Palatino Linotype" w:hAnsi="Palatino Linotype" w:cs="Arial"/>
          <w:b/>
        </w:rPr>
        <w:t xml:space="preserve"> Oportunidad. </w:t>
      </w:r>
      <w:r w:rsidRPr="00FC74E1">
        <w:rPr>
          <w:rFonts w:ascii="Palatino Linotype" w:hAnsi="Palatino Linotype" w:cs="Arial"/>
        </w:rPr>
        <w:t xml:space="preserve">Los recursos de revisión fueron interpuestos dentro del plazo de quince días hábiles </w:t>
      </w:r>
      <w:r w:rsidRPr="00FC74E1">
        <w:rPr>
          <w:rFonts w:ascii="Palatino Linotype" w:hAnsi="Palatino Linotype"/>
        </w:rPr>
        <w:t>contados</w:t>
      </w:r>
      <w:r w:rsidRPr="00FC74E1">
        <w:rPr>
          <w:rFonts w:ascii="Palatino Linotype" w:hAnsi="Palatino Linotype" w:cs="Arial"/>
        </w:rPr>
        <w:t xml:space="preserve"> a </w:t>
      </w:r>
      <w:r w:rsidRPr="00FC74E1">
        <w:rPr>
          <w:rFonts w:ascii="Palatino Linotype" w:hAnsi="Palatino Linotype"/>
        </w:rPr>
        <w:t>partir</w:t>
      </w:r>
      <w:r w:rsidRPr="00FC74E1">
        <w:rPr>
          <w:rFonts w:ascii="Palatino Linotype" w:hAnsi="Palatino Linotype" w:cs="Arial"/>
        </w:rPr>
        <w:t xml:space="preserve"> del día siguiente al que </w:t>
      </w:r>
      <w:r w:rsidRPr="00FC74E1">
        <w:rPr>
          <w:rFonts w:ascii="Palatino Linotype" w:hAnsi="Palatino Linotype" w:cs="Arial"/>
          <w:b/>
          <w:bCs/>
        </w:rPr>
        <w:t xml:space="preserve">EL RECURRENTE </w:t>
      </w:r>
      <w:r w:rsidRPr="00FC74E1">
        <w:rPr>
          <w:rFonts w:ascii="Palatino Linotype" w:hAnsi="Palatino Linotype" w:cs="Arial"/>
        </w:rPr>
        <w:t>tuvo conocimiento de las respuestas impugnadas, tal y como lo prevé el artículo 178 de la Ley de Transparencia y Acceso a la Información Pública del Estado de México y Municipios, que establece:</w:t>
      </w:r>
    </w:p>
    <w:p w:rsidR="00101A29" w:rsidRPr="00FC74E1" w:rsidRDefault="00101A29" w:rsidP="00917120">
      <w:pPr>
        <w:spacing w:before="120" w:after="120"/>
        <w:ind w:left="851" w:right="899"/>
        <w:jc w:val="both"/>
        <w:rPr>
          <w:rFonts w:ascii="Palatino Linotype" w:hAnsi="Palatino Linotype" w:cs="Arial"/>
          <w:i/>
          <w:sz w:val="22"/>
          <w:szCs w:val="22"/>
        </w:rPr>
      </w:pPr>
      <w:r w:rsidRPr="00FC74E1">
        <w:rPr>
          <w:rFonts w:ascii="Palatino Linotype" w:hAnsi="Palatino Linotype" w:cs="Arial"/>
          <w:i/>
          <w:sz w:val="22"/>
          <w:szCs w:val="22"/>
        </w:rPr>
        <w:t>“</w:t>
      </w:r>
      <w:r w:rsidRPr="00FC74E1">
        <w:rPr>
          <w:rFonts w:ascii="Palatino Linotype" w:hAnsi="Palatino Linotype" w:cs="Arial"/>
          <w:b/>
          <w:i/>
          <w:sz w:val="22"/>
          <w:szCs w:val="22"/>
        </w:rPr>
        <w:t>Artículo 178.</w:t>
      </w:r>
      <w:r w:rsidRPr="00FC74E1">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101A29" w:rsidRPr="00FC74E1" w:rsidRDefault="00101A29" w:rsidP="00917120">
      <w:pPr>
        <w:spacing w:before="120" w:after="120"/>
        <w:ind w:left="851" w:right="899"/>
        <w:jc w:val="both"/>
        <w:rPr>
          <w:rFonts w:ascii="Palatino Linotype" w:hAnsi="Palatino Linotype" w:cs="Arial"/>
          <w:i/>
          <w:sz w:val="22"/>
          <w:szCs w:val="22"/>
        </w:rPr>
      </w:pPr>
      <w:r w:rsidRPr="00FC74E1">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101A29" w:rsidRPr="00FC74E1" w:rsidRDefault="00101A29" w:rsidP="00917120">
      <w:pPr>
        <w:spacing w:before="120" w:after="120"/>
        <w:ind w:left="851" w:right="899"/>
        <w:jc w:val="both"/>
        <w:rPr>
          <w:rFonts w:ascii="Palatino Linotype" w:hAnsi="Palatino Linotype" w:cs="Arial"/>
          <w:i/>
          <w:sz w:val="22"/>
          <w:szCs w:val="22"/>
        </w:rPr>
      </w:pPr>
      <w:r w:rsidRPr="00FC74E1">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rsidR="00101A29" w:rsidRPr="00FC74E1" w:rsidRDefault="00101A29" w:rsidP="00917120">
      <w:pPr>
        <w:spacing w:before="100" w:beforeAutospacing="1" w:after="100" w:afterAutospacing="1" w:line="360" w:lineRule="auto"/>
        <w:jc w:val="both"/>
        <w:rPr>
          <w:rFonts w:ascii="Palatino Linotype" w:hAnsi="Palatino Linotype" w:cs="Arial"/>
        </w:rPr>
      </w:pPr>
      <w:r w:rsidRPr="00FC74E1">
        <w:rPr>
          <w:rFonts w:ascii="Palatino Linotype" w:hAnsi="Palatino Linotype" w:cs="Arial"/>
        </w:rPr>
        <w:t xml:space="preserve">En esa tesitura, atendiendo a que </w:t>
      </w:r>
      <w:r w:rsidRPr="00FC74E1">
        <w:rPr>
          <w:rFonts w:ascii="Palatino Linotype" w:hAnsi="Palatino Linotype" w:cs="Arial"/>
          <w:b/>
        </w:rPr>
        <w:t>EL SUJETO OBLIGADO</w:t>
      </w:r>
      <w:r w:rsidRPr="00FC74E1">
        <w:rPr>
          <w:rFonts w:ascii="Palatino Linotype" w:hAnsi="Palatino Linotype" w:cs="Arial"/>
        </w:rPr>
        <w:t xml:space="preserve"> notificó las respuestas a las solicitud de información pública el día </w:t>
      </w:r>
      <w:r w:rsidR="001D0DC6" w:rsidRPr="00FC74E1">
        <w:rPr>
          <w:rFonts w:ascii="Palatino Linotype" w:hAnsi="Palatino Linotype" w:cs="Arial"/>
          <w:b/>
        </w:rPr>
        <w:t xml:space="preserve">trece de septiembre </w:t>
      </w:r>
      <w:r w:rsidRPr="00FC74E1">
        <w:rPr>
          <w:rFonts w:ascii="Palatino Linotype" w:hAnsi="Palatino Linotype" w:cs="Arial"/>
          <w:b/>
        </w:rPr>
        <w:t>de dos mil dieciocho</w:t>
      </w:r>
      <w:r w:rsidRPr="00FC74E1">
        <w:rPr>
          <w:rFonts w:ascii="Palatino Linotype" w:hAnsi="Palatino Linotype" w:cs="Arial"/>
        </w:rPr>
        <w:t>; así, el plazo de quince días hábiles que el artículo 178 de la Ley de la materia otorga al hoy</w:t>
      </w:r>
      <w:r w:rsidRPr="00FC74E1">
        <w:rPr>
          <w:rFonts w:ascii="Palatino Linotype" w:hAnsi="Palatino Linotype" w:cs="Arial"/>
          <w:b/>
        </w:rPr>
        <w:t xml:space="preserve"> RECURRENTE </w:t>
      </w:r>
      <w:r w:rsidRPr="00FC74E1">
        <w:rPr>
          <w:rFonts w:ascii="Palatino Linotype" w:hAnsi="Palatino Linotype" w:cs="Arial"/>
        </w:rPr>
        <w:t xml:space="preserve">para presentar los recursos de revisión, transcurrió del </w:t>
      </w:r>
      <w:r w:rsidR="001D0DC6" w:rsidRPr="00FC74E1">
        <w:rPr>
          <w:rFonts w:ascii="Palatino Linotype" w:hAnsi="Palatino Linotype" w:cs="Arial"/>
          <w:b/>
        </w:rPr>
        <w:t xml:space="preserve">catorce </w:t>
      </w:r>
      <w:r w:rsidRPr="00FC74E1">
        <w:rPr>
          <w:rFonts w:ascii="Palatino Linotype" w:hAnsi="Palatino Linotype" w:cs="Arial"/>
          <w:b/>
        </w:rPr>
        <w:t xml:space="preserve">de </w:t>
      </w:r>
      <w:r w:rsidR="001D0DC6" w:rsidRPr="00FC74E1">
        <w:rPr>
          <w:rFonts w:ascii="Palatino Linotype" w:hAnsi="Palatino Linotype" w:cs="Arial"/>
          <w:b/>
        </w:rPr>
        <w:lastRenderedPageBreak/>
        <w:t xml:space="preserve">septiembre al cuatro de octubre de </w:t>
      </w:r>
      <w:r w:rsidRPr="00FC74E1">
        <w:rPr>
          <w:rFonts w:ascii="Palatino Linotype" w:hAnsi="Palatino Linotype" w:cs="Arial"/>
          <w:b/>
        </w:rPr>
        <w:t>dos mil dieciocho</w:t>
      </w:r>
      <w:r w:rsidRPr="00FC74E1">
        <w:rPr>
          <w:rFonts w:ascii="Palatino Linotype" w:hAnsi="Palatino Linotype" w:cs="Arial"/>
        </w:rPr>
        <w:t xml:space="preserve">, sin contemplar en el cómputo los días </w:t>
      </w:r>
      <w:r w:rsidR="001D0DC6" w:rsidRPr="00FC74E1">
        <w:rPr>
          <w:rFonts w:ascii="Palatino Linotype" w:hAnsi="Palatino Linotype" w:cs="Arial"/>
        </w:rPr>
        <w:t xml:space="preserve">quince, dieciséis, veintidós, veintitrés, veintinueve y treinta de septiembre </w:t>
      </w:r>
      <w:r w:rsidRPr="00FC74E1">
        <w:rPr>
          <w:rFonts w:ascii="Palatino Linotype" w:hAnsi="Palatino Linotype" w:cs="Arial"/>
        </w:rPr>
        <w:t>del presente año, al corresponder a sábados y domingos, considerados como días inhábiles, en términos del artículo 3</w:t>
      </w:r>
      <w:r w:rsidR="001D0DC6" w:rsidRPr="00FC74E1">
        <w:rPr>
          <w:rFonts w:ascii="Palatino Linotype" w:hAnsi="Palatino Linotype" w:cs="Arial"/>
        </w:rPr>
        <w:t>,</w:t>
      </w:r>
      <w:r w:rsidRPr="00FC74E1">
        <w:rPr>
          <w:rFonts w:ascii="Palatino Linotype" w:hAnsi="Palatino Linotype" w:cs="Arial"/>
        </w:rPr>
        <w:t xml:space="preserve"> fracción X de la </w:t>
      </w:r>
      <w:r w:rsidRPr="00FC74E1">
        <w:rPr>
          <w:rFonts w:ascii="Palatino Linotype" w:hAnsi="Palatino Linotype"/>
        </w:rPr>
        <w:t xml:space="preserve">Ley de Transparencia y Acceso a la Información Pública del Estado de México y Municipios. </w:t>
      </w:r>
    </w:p>
    <w:p w:rsidR="00101A29" w:rsidRPr="00FC74E1" w:rsidRDefault="00101A29" w:rsidP="00917120">
      <w:pPr>
        <w:spacing w:before="200" w:after="200" w:line="360" w:lineRule="auto"/>
        <w:jc w:val="both"/>
        <w:rPr>
          <w:rFonts w:ascii="Palatino Linotype" w:hAnsi="Palatino Linotype" w:cs="Arial"/>
        </w:rPr>
      </w:pPr>
      <w:r w:rsidRPr="00FC74E1">
        <w:rPr>
          <w:rFonts w:ascii="Palatino Linotype" w:hAnsi="Palatino Linotype" w:cs="Arial"/>
        </w:rPr>
        <w:t>En ese tenor, si los recursos de revisión que nos ocupan, se interpusieron el día</w:t>
      </w:r>
      <w:r w:rsidRPr="00FC74E1">
        <w:rPr>
          <w:rFonts w:ascii="Palatino Linotype" w:hAnsi="Palatino Linotype" w:cs="Arial"/>
          <w:b/>
        </w:rPr>
        <w:t xml:space="preserve"> </w:t>
      </w:r>
      <w:r w:rsidR="001D0DC6" w:rsidRPr="00FC74E1">
        <w:rPr>
          <w:rFonts w:ascii="Palatino Linotype" w:hAnsi="Palatino Linotype" w:cs="Arial"/>
          <w:b/>
        </w:rPr>
        <w:t xml:space="preserve">dieciocho de septiembre </w:t>
      </w:r>
      <w:r w:rsidRPr="00FC74E1">
        <w:rPr>
          <w:rFonts w:ascii="Palatino Linotype" w:hAnsi="Palatino Linotype" w:cs="Arial"/>
          <w:b/>
        </w:rPr>
        <w:t>de dos mil dieciocho</w:t>
      </w:r>
      <w:r w:rsidRPr="00FC74E1">
        <w:rPr>
          <w:rFonts w:ascii="Palatino Linotype" w:hAnsi="Palatino Linotype" w:cs="Arial"/>
        </w:rPr>
        <w:t>, éstos se encuentran dentro de los márgenes temporales previstos en el artículo 178 de la Ley de Transparencia y Acceso a la Información</w:t>
      </w:r>
      <w:r w:rsidRPr="00FC74E1">
        <w:rPr>
          <w:rFonts w:ascii="Palatino Linotype" w:hAnsi="Palatino Linotype"/>
        </w:rPr>
        <w:t xml:space="preserve"> Pública del Estado de México y Municipios</w:t>
      </w:r>
      <w:r w:rsidRPr="00FC74E1">
        <w:rPr>
          <w:rFonts w:ascii="Palatino Linotype" w:hAnsi="Palatino Linotype" w:cs="Arial"/>
        </w:rPr>
        <w:t xml:space="preserve"> y, por tanto, su interposición se considera oportuna.</w:t>
      </w:r>
    </w:p>
    <w:p w:rsidR="00101A29" w:rsidRPr="00FC74E1" w:rsidRDefault="00101A29" w:rsidP="00917120">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FC74E1">
        <w:rPr>
          <w:rFonts w:ascii="Palatino Linotype" w:hAnsi="Palatino Linotype" w:cs="Arial"/>
          <w:b/>
          <w:sz w:val="28"/>
          <w:szCs w:val="28"/>
        </w:rPr>
        <w:t>QUINTO.</w:t>
      </w:r>
      <w:r w:rsidRPr="00FC74E1">
        <w:rPr>
          <w:rFonts w:ascii="Palatino Linotype" w:hAnsi="Palatino Linotype" w:cs="Arial"/>
          <w:b/>
          <w:szCs w:val="28"/>
        </w:rPr>
        <w:t xml:space="preserve"> Procedibilidad. </w:t>
      </w:r>
      <w:r w:rsidRPr="00FC74E1">
        <w:rPr>
          <w:rFonts w:ascii="Palatino Linotype" w:hAnsi="Palatino Linotype" w:cs="Arial"/>
        </w:rPr>
        <w:t xml:space="preserve">Del análisis efectuado, se advierte la procedibilidad de </w:t>
      </w:r>
      <w:r w:rsidR="001D0DC6" w:rsidRPr="00FC74E1">
        <w:rPr>
          <w:rFonts w:ascii="Palatino Linotype" w:hAnsi="Palatino Linotype" w:cs="Arial"/>
        </w:rPr>
        <w:t>los presentes</w:t>
      </w:r>
      <w:r w:rsidRPr="00FC74E1">
        <w:rPr>
          <w:rFonts w:ascii="Palatino Linotype" w:hAnsi="Palatino Linotype" w:cs="Arial"/>
        </w:rPr>
        <w:t xml:space="preserve"> recursos de revisión, en razón de la acreditación </w:t>
      </w:r>
      <w:r w:rsidRPr="00FC74E1">
        <w:rPr>
          <w:rFonts w:ascii="Palatino Linotype" w:hAnsi="Palatino Linotype" w:cs="Arial"/>
          <w:snapToGrid w:val="0"/>
        </w:rPr>
        <w:t>plena</w:t>
      </w:r>
      <w:r w:rsidRPr="00FC74E1">
        <w:rPr>
          <w:rFonts w:ascii="Palatino Linotype" w:hAnsi="Palatino Linotype" w:cs="Arial"/>
        </w:rPr>
        <w:t xml:space="preserve"> de todos y cada uno de los elementos formales exigidos por el artículo 180 de la Ley de Transparencia y Acceso a la Información</w:t>
      </w:r>
      <w:r w:rsidRPr="00FC74E1">
        <w:rPr>
          <w:rFonts w:ascii="Palatino Linotype" w:hAnsi="Palatino Linotype"/>
        </w:rPr>
        <w:t xml:space="preserve"> Pública del Estado de México y Municipios, en atención a que fueron presentados mediante el formato visible en </w:t>
      </w:r>
      <w:r w:rsidRPr="00FC74E1">
        <w:rPr>
          <w:rFonts w:ascii="Palatino Linotype" w:hAnsi="Palatino Linotype"/>
          <w:b/>
        </w:rPr>
        <w:t>EL SAIMEX</w:t>
      </w:r>
      <w:r w:rsidRPr="00FC74E1">
        <w:rPr>
          <w:rFonts w:ascii="Palatino Linotype" w:hAnsi="Palatino Linotype"/>
        </w:rPr>
        <w:t>.</w:t>
      </w:r>
    </w:p>
    <w:p w:rsidR="00F65694" w:rsidRPr="00FC74E1" w:rsidRDefault="00101A29" w:rsidP="00917120">
      <w:pPr>
        <w:spacing w:before="240" w:after="240" w:line="360" w:lineRule="auto"/>
        <w:jc w:val="both"/>
        <w:rPr>
          <w:rFonts w:ascii="Palatino Linotype" w:hAnsi="Palatino Linotype"/>
        </w:rPr>
      </w:pPr>
      <w:r w:rsidRPr="00FC74E1">
        <w:rPr>
          <w:rFonts w:ascii="Palatino Linotype" w:hAnsi="Palatino Linotype"/>
          <w:b/>
          <w:sz w:val="28"/>
          <w:szCs w:val="28"/>
        </w:rPr>
        <w:t>SEXTO.</w:t>
      </w:r>
      <w:bookmarkStart w:id="2" w:name="_Ref456193347"/>
      <w:r w:rsidRPr="00FC74E1">
        <w:rPr>
          <w:rFonts w:ascii="Palatino Linotype" w:hAnsi="Palatino Linotype" w:cs="Arial"/>
          <w:b/>
        </w:rPr>
        <w:t xml:space="preserve"> Estudio y resolución del asunto. </w:t>
      </w:r>
      <w:r w:rsidRPr="00FC74E1">
        <w:rPr>
          <w:rFonts w:ascii="Palatino Linotype" w:hAnsi="Palatino Linotype" w:cs="Arial"/>
          <w:color w:val="000000" w:themeColor="text1"/>
        </w:rPr>
        <w:t xml:space="preserve">Una vez determinada la vía sobre la que versarán los </w:t>
      </w:r>
      <w:r w:rsidRPr="00FC74E1">
        <w:rPr>
          <w:rFonts w:ascii="Palatino Linotype" w:hAnsi="Palatino Linotype" w:cs="Arial"/>
        </w:rPr>
        <w:t>presentes</w:t>
      </w:r>
      <w:r w:rsidRPr="00FC74E1">
        <w:rPr>
          <w:rFonts w:ascii="Palatino Linotype" w:hAnsi="Palatino Linotype" w:cs="Arial"/>
          <w:color w:val="000000" w:themeColor="text1"/>
        </w:rPr>
        <w:t xml:space="preserve"> recursos y previa revisión de los expedientes electrónicos, se advierte que </w:t>
      </w:r>
      <w:r w:rsidRPr="00FC74E1">
        <w:rPr>
          <w:rFonts w:ascii="Palatino Linotype" w:hAnsi="Palatino Linotype"/>
          <w:b/>
          <w:color w:val="000000"/>
        </w:rPr>
        <w:t>EL RECURRENTE</w:t>
      </w:r>
      <w:r w:rsidRPr="00FC74E1">
        <w:rPr>
          <w:rFonts w:ascii="Palatino Linotype" w:hAnsi="Palatino Linotype"/>
          <w:color w:val="000000"/>
        </w:rPr>
        <w:t xml:space="preserve"> solicitó </w:t>
      </w:r>
      <w:r w:rsidRPr="00FC74E1">
        <w:rPr>
          <w:rFonts w:ascii="Palatino Linotype" w:hAnsi="Palatino Linotype" w:cs="Arial"/>
        </w:rPr>
        <w:t>del</w:t>
      </w:r>
      <w:r w:rsidRPr="00FC74E1">
        <w:rPr>
          <w:rFonts w:ascii="Palatino Linotype" w:hAnsi="Palatino Linotype"/>
          <w:color w:val="000000"/>
        </w:rPr>
        <w:t xml:space="preserve"> </w:t>
      </w:r>
      <w:r w:rsidRPr="00FC74E1">
        <w:rPr>
          <w:rFonts w:ascii="Palatino Linotype" w:hAnsi="Palatino Linotype" w:cs="Arial"/>
          <w:b/>
          <w:color w:val="000000"/>
        </w:rPr>
        <w:t>SUJETO OBLIGADO</w:t>
      </w:r>
      <w:r w:rsidRPr="00FC74E1">
        <w:rPr>
          <w:rFonts w:ascii="Palatino Linotype" w:hAnsi="Palatino Linotype" w:cs="Arial"/>
        </w:rPr>
        <w:t xml:space="preserve">, </w:t>
      </w:r>
      <w:r w:rsidRPr="00FC74E1">
        <w:rPr>
          <w:rFonts w:ascii="Palatino Linotype" w:hAnsi="Palatino Linotype"/>
        </w:rPr>
        <w:t xml:space="preserve">vía </w:t>
      </w:r>
      <w:r w:rsidRPr="00FC74E1">
        <w:rPr>
          <w:rFonts w:ascii="Palatino Linotype" w:hAnsi="Palatino Linotype"/>
          <w:b/>
        </w:rPr>
        <w:t>EL</w:t>
      </w:r>
      <w:r w:rsidRPr="00FC74E1">
        <w:rPr>
          <w:rFonts w:ascii="Palatino Linotype" w:hAnsi="Palatino Linotype"/>
        </w:rPr>
        <w:t xml:space="preserve"> </w:t>
      </w:r>
      <w:r w:rsidRPr="00FC74E1">
        <w:rPr>
          <w:rFonts w:ascii="Palatino Linotype" w:hAnsi="Palatino Linotype"/>
          <w:b/>
        </w:rPr>
        <w:t>SAIMEX</w:t>
      </w:r>
      <w:r w:rsidRPr="00FC74E1">
        <w:rPr>
          <w:rFonts w:ascii="Palatino Linotype" w:hAnsi="Palatino Linotype"/>
        </w:rPr>
        <w:t xml:space="preserve">, la información relacionada con </w:t>
      </w:r>
      <w:r w:rsidR="00F65694" w:rsidRPr="00FC74E1">
        <w:rPr>
          <w:rFonts w:ascii="Palatino Linotype" w:hAnsi="Palatino Linotype"/>
        </w:rPr>
        <w:t>los formatos de disponibilidad de horario por cuatrimestre de los años 2007 a 2018 de cada uno de los programas educativos.</w:t>
      </w:r>
    </w:p>
    <w:p w:rsidR="00537154" w:rsidRPr="00FC74E1" w:rsidRDefault="00101A29" w:rsidP="00917120">
      <w:pPr>
        <w:spacing w:before="240" w:after="240" w:line="360" w:lineRule="auto"/>
        <w:jc w:val="both"/>
        <w:rPr>
          <w:rFonts w:ascii="Palatino Linotype" w:hAnsi="Palatino Linotype"/>
        </w:rPr>
      </w:pPr>
      <w:r w:rsidRPr="00FC74E1">
        <w:rPr>
          <w:rFonts w:ascii="Palatino Linotype" w:hAnsi="Palatino Linotype"/>
        </w:rPr>
        <w:lastRenderedPageBreak/>
        <w:t xml:space="preserve">En ese orden de ideas, de las constancias que obran en los expedientes del SAIMEX, se advierte que </w:t>
      </w:r>
      <w:r w:rsidRPr="00FC74E1">
        <w:rPr>
          <w:rFonts w:ascii="Palatino Linotype" w:hAnsi="Palatino Linotype"/>
          <w:b/>
        </w:rPr>
        <w:t xml:space="preserve">EL SUJETO OBLIGADO </w:t>
      </w:r>
      <w:r w:rsidR="008C0103" w:rsidRPr="00FC74E1">
        <w:rPr>
          <w:rFonts w:ascii="Palatino Linotype" w:hAnsi="Palatino Linotype"/>
        </w:rPr>
        <w:t xml:space="preserve">en respuesta a las solicitudes de información acceso diversos archivos en formato PDF en una carpeta comprimida; sin embargo, del análisis a dichos documentos esta Ponencia Resolutora advirtió que </w:t>
      </w:r>
      <w:r w:rsidR="00537154" w:rsidRPr="00FC74E1">
        <w:rPr>
          <w:rFonts w:ascii="Palatino Linotype" w:hAnsi="Palatino Linotype"/>
        </w:rPr>
        <w:t>requiere el pago por la digitalización de la información indicando el número de fojas, el precio total a cubrir, precio unitario y el fundamento legal para dicho cobr</w:t>
      </w:r>
      <w:r w:rsidR="00A926FC" w:rsidRPr="00FC74E1">
        <w:rPr>
          <w:rFonts w:ascii="Palatino Linotype" w:hAnsi="Palatino Linotype"/>
        </w:rPr>
        <w:t xml:space="preserve">o, asimismo </w:t>
      </w:r>
      <w:r w:rsidR="00537154" w:rsidRPr="00FC74E1">
        <w:rPr>
          <w:rFonts w:ascii="Palatino Linotype" w:hAnsi="Palatino Linotype"/>
        </w:rPr>
        <w:t xml:space="preserve">manifestó </w:t>
      </w:r>
      <w:r w:rsidR="00A926FC" w:rsidRPr="00FC74E1">
        <w:rPr>
          <w:rFonts w:ascii="Palatino Linotype" w:hAnsi="Palatino Linotype"/>
        </w:rPr>
        <w:t>que respecto a los programas educativos de las divisiones de las Ingenierías en Biotecnología, Mecatrónica, Industrial y de Sistemas e Informática, así como de la Licenciatura en Negocios Internacionales, informaba que el Sistema de Gestión de la Calidad de la Universidad Politécnica del Valle de Toluca se creó en el año 2010; por lo que sólo contaba con la documentación solic</w:t>
      </w:r>
      <w:r w:rsidR="00471804" w:rsidRPr="00FC74E1">
        <w:rPr>
          <w:rFonts w:ascii="Palatino Linotype" w:hAnsi="Palatino Linotype"/>
        </w:rPr>
        <w:t>itada a partir de enero de 2010.</w:t>
      </w:r>
    </w:p>
    <w:p w:rsidR="00471804" w:rsidRPr="00FC74E1" w:rsidRDefault="00471804" w:rsidP="00917120">
      <w:pPr>
        <w:spacing w:before="240" w:after="240" w:line="360" w:lineRule="auto"/>
        <w:jc w:val="both"/>
        <w:rPr>
          <w:rFonts w:ascii="Palatino Linotype" w:hAnsi="Palatino Linotype"/>
        </w:rPr>
      </w:pPr>
      <w:r w:rsidRPr="00FC74E1">
        <w:rPr>
          <w:rFonts w:ascii="Palatino Linotype" w:hAnsi="Palatino Linotype"/>
        </w:rPr>
        <w:t>Agregando que</w:t>
      </w:r>
      <w:r w:rsidR="0093670B" w:rsidRPr="00FC74E1">
        <w:rPr>
          <w:rFonts w:ascii="Palatino Linotype" w:hAnsi="Palatino Linotype"/>
        </w:rPr>
        <w:t>,</w:t>
      </w:r>
      <w:r w:rsidRPr="00FC74E1">
        <w:rPr>
          <w:rFonts w:ascii="Palatino Linotype" w:hAnsi="Palatino Linotype"/>
        </w:rPr>
        <w:t xml:space="preserve"> para el programa de la Maestría en Administración éste se apertura en septiembre de 2014, por lo que los formatos solicitados, corresponderían a partir de la fecha señalada</w:t>
      </w:r>
      <w:r w:rsidR="000931E4" w:rsidRPr="00FC74E1">
        <w:rPr>
          <w:rFonts w:ascii="Palatino Linotype" w:hAnsi="Palatino Linotype"/>
        </w:rPr>
        <w:t xml:space="preserve"> y de todos entregaría hasta la fecha de presentación </w:t>
      </w:r>
      <w:r w:rsidR="0093670B" w:rsidRPr="00FC74E1">
        <w:rPr>
          <w:rFonts w:ascii="Palatino Linotype" w:hAnsi="Palatino Linotype"/>
        </w:rPr>
        <w:t xml:space="preserve">de la solicitud de información; </w:t>
      </w:r>
      <w:r w:rsidR="000931E4" w:rsidRPr="00FC74E1">
        <w:rPr>
          <w:rFonts w:ascii="Palatino Linotype" w:hAnsi="Palatino Linotype"/>
        </w:rPr>
        <w:t>es decir, al 23 de agosto de 2018.</w:t>
      </w:r>
    </w:p>
    <w:p w:rsidR="00101A29" w:rsidRPr="00FC74E1" w:rsidRDefault="00101A29" w:rsidP="00917120">
      <w:pPr>
        <w:spacing w:before="240" w:after="240" w:line="360" w:lineRule="auto"/>
        <w:jc w:val="both"/>
        <w:rPr>
          <w:rFonts w:ascii="Palatino Linotype" w:hAnsi="Palatino Linotype"/>
        </w:rPr>
      </w:pPr>
      <w:r w:rsidRPr="00FC74E1">
        <w:rPr>
          <w:rFonts w:ascii="Palatino Linotype" w:hAnsi="Palatino Linotype"/>
        </w:rPr>
        <w:t xml:space="preserve">Inconforme con las respuestas proporcionadas el particular interpuso los recursos de revisión que nos ocupan en los que refirió como acto impugnado y razones o motivos de inconformidad lo expuesto en el Resultando </w:t>
      </w:r>
      <w:r w:rsidR="000931E4" w:rsidRPr="00FC74E1">
        <w:rPr>
          <w:rFonts w:ascii="Palatino Linotype" w:hAnsi="Palatino Linotype"/>
        </w:rPr>
        <w:t>I</w:t>
      </w:r>
      <w:r w:rsidRPr="00FC74E1">
        <w:rPr>
          <w:rFonts w:ascii="Palatino Linotype" w:hAnsi="Palatino Linotype"/>
        </w:rPr>
        <w:t>V de la presente resolución.</w:t>
      </w:r>
    </w:p>
    <w:p w:rsidR="00101A29" w:rsidRPr="00FC74E1" w:rsidRDefault="00101A29" w:rsidP="00917120">
      <w:pPr>
        <w:spacing w:before="240" w:after="240" w:line="360" w:lineRule="auto"/>
        <w:jc w:val="both"/>
        <w:rPr>
          <w:rFonts w:ascii="Palatino Linotype" w:hAnsi="Palatino Linotype"/>
        </w:rPr>
      </w:pPr>
      <w:r w:rsidRPr="00FC74E1">
        <w:rPr>
          <w:rFonts w:ascii="Palatino Linotype" w:hAnsi="Palatino Linotype"/>
        </w:rPr>
        <w:t xml:space="preserve">Bajo ese tenor, </w:t>
      </w:r>
      <w:r w:rsidRPr="00FC74E1">
        <w:rPr>
          <w:rFonts w:ascii="Palatino Linotype" w:hAnsi="Palatino Linotype"/>
          <w:b/>
        </w:rPr>
        <w:t xml:space="preserve">EL SUJETO OBLIGADO </w:t>
      </w:r>
      <w:r w:rsidRPr="00FC74E1">
        <w:rPr>
          <w:rFonts w:ascii="Palatino Linotype" w:hAnsi="Palatino Linotype"/>
        </w:rPr>
        <w:t>mediante sus Informes Justificados esencialmente ratificó sus respuestas</w:t>
      </w:r>
      <w:r w:rsidR="0093670B" w:rsidRPr="00FC74E1">
        <w:rPr>
          <w:rFonts w:ascii="Palatino Linotype" w:hAnsi="Palatino Linotype"/>
        </w:rPr>
        <w:t>.</w:t>
      </w:r>
    </w:p>
    <w:p w:rsidR="00C03D45" w:rsidRPr="00FC74E1" w:rsidRDefault="00101A29" w:rsidP="00917120">
      <w:pPr>
        <w:spacing w:before="100" w:beforeAutospacing="1" w:after="100" w:afterAutospacing="1" w:line="360" w:lineRule="auto"/>
        <w:jc w:val="both"/>
        <w:rPr>
          <w:rFonts w:ascii="Palatino Linotype" w:hAnsi="Palatino Linotype"/>
        </w:rPr>
      </w:pPr>
      <w:r w:rsidRPr="00FC74E1">
        <w:rPr>
          <w:rFonts w:ascii="Palatino Linotype" w:hAnsi="Palatino Linotype"/>
        </w:rPr>
        <w:lastRenderedPageBreak/>
        <w:t xml:space="preserve">En primer término, </w:t>
      </w:r>
      <w:r w:rsidRPr="00FC74E1">
        <w:rPr>
          <w:rFonts w:ascii="Palatino Linotype" w:hAnsi="Palatino Linotype" w:cs="Arial"/>
        </w:rPr>
        <w:t>se obvia el análisis de la competencia por parte del</w:t>
      </w:r>
      <w:r w:rsidRPr="00FC74E1">
        <w:rPr>
          <w:rFonts w:ascii="Palatino Linotype" w:hAnsi="Palatino Linotype" w:cs="Arial"/>
          <w:b/>
        </w:rPr>
        <w:t xml:space="preserve"> SUJETO OBLIGADO</w:t>
      </w:r>
      <w:r w:rsidRPr="00FC74E1">
        <w:rPr>
          <w:rFonts w:ascii="Palatino Linotype" w:hAnsi="Palatino Linotype" w:cs="Arial"/>
        </w:rPr>
        <w:t xml:space="preserve">, </w:t>
      </w:r>
      <w:r w:rsidRPr="00FC74E1">
        <w:rPr>
          <w:rFonts w:ascii="Palatino Linotype" w:hAnsi="Palatino Linotype"/>
        </w:rPr>
        <w:t xml:space="preserve">para generar, administrar o poseer la información solicitada, </w:t>
      </w:r>
      <w:r w:rsidRPr="00FC74E1">
        <w:rPr>
          <w:rFonts w:ascii="Palatino Linotype" w:hAnsi="Palatino Linotype" w:cs="Arial"/>
        </w:rPr>
        <w:t xml:space="preserve">dado que éste ha </w:t>
      </w:r>
      <w:r w:rsidRPr="00FC74E1">
        <w:rPr>
          <w:rFonts w:ascii="Palatino Linotype" w:hAnsi="Palatino Linotype" w:cs="Arial"/>
          <w:color w:val="000000"/>
        </w:rPr>
        <w:t>asumido</w:t>
      </w:r>
      <w:r w:rsidRPr="00FC74E1">
        <w:rPr>
          <w:rFonts w:ascii="Palatino Linotype" w:hAnsi="Palatino Linotype" w:cs="Arial"/>
        </w:rPr>
        <w:t xml:space="preserve"> la misma, </w:t>
      </w:r>
      <w:r w:rsidRPr="00FC74E1">
        <w:rPr>
          <w:rFonts w:ascii="Palatino Linotype" w:hAnsi="Palatino Linotype"/>
        </w:rPr>
        <w:t xml:space="preserve">en razón de que mediante sus respuestas argumentó que </w:t>
      </w:r>
      <w:r w:rsidR="0093670B" w:rsidRPr="00FC74E1">
        <w:rPr>
          <w:rFonts w:ascii="Palatino Linotype" w:hAnsi="Palatino Linotype"/>
        </w:rPr>
        <w:t>contaba con la información; sin embargo, la entrega se haría previo pago de derechos por la digitalizaci</w:t>
      </w:r>
      <w:r w:rsidR="00C03D45" w:rsidRPr="00FC74E1">
        <w:rPr>
          <w:rFonts w:ascii="Palatino Linotype" w:hAnsi="Palatino Linotype"/>
        </w:rPr>
        <w:t>ón.</w:t>
      </w:r>
    </w:p>
    <w:p w:rsidR="00101A29" w:rsidRPr="00FC74E1" w:rsidRDefault="00101A29" w:rsidP="00917120">
      <w:pPr>
        <w:spacing w:before="100" w:beforeAutospacing="1" w:after="100" w:afterAutospacing="1" w:line="360" w:lineRule="auto"/>
        <w:jc w:val="both"/>
        <w:rPr>
          <w:rFonts w:ascii="Palatino Linotype" w:hAnsi="Palatino Linotype"/>
        </w:rPr>
      </w:pPr>
      <w:r w:rsidRPr="00FC74E1">
        <w:rPr>
          <w:rFonts w:ascii="Palatino Linotype" w:hAnsi="Palatino Linotype"/>
        </w:rPr>
        <w:t xml:space="preserve">En efecto, el hecho de que </w:t>
      </w:r>
      <w:r w:rsidRPr="00FC74E1">
        <w:rPr>
          <w:rFonts w:ascii="Palatino Linotype" w:hAnsi="Palatino Linotype"/>
          <w:b/>
        </w:rPr>
        <w:t>EL SUJETO OBLIGADO</w:t>
      </w:r>
      <w:r w:rsidRPr="00FC74E1">
        <w:rPr>
          <w:rFonts w:ascii="Palatino Linotype" w:hAnsi="Palatino Linotype"/>
        </w:rPr>
        <w:t xml:space="preserve"> se haya pronunciado respecto de la información solicitada manifestando </w:t>
      </w:r>
      <w:r w:rsidR="000931E4" w:rsidRPr="00FC74E1">
        <w:rPr>
          <w:rFonts w:ascii="Palatino Linotype" w:hAnsi="Palatino Linotype"/>
        </w:rPr>
        <w:t xml:space="preserve">que </w:t>
      </w:r>
      <w:r w:rsidR="00C03D45" w:rsidRPr="00FC74E1">
        <w:rPr>
          <w:rFonts w:ascii="Palatino Linotype" w:hAnsi="Palatino Linotype"/>
        </w:rPr>
        <w:t xml:space="preserve">requirió </w:t>
      </w:r>
      <w:r w:rsidR="00391AB4" w:rsidRPr="00FC74E1">
        <w:rPr>
          <w:rFonts w:ascii="Palatino Linotype" w:hAnsi="Palatino Linotype"/>
        </w:rPr>
        <w:t>el pago para poder hacer entrega de la misma</w:t>
      </w:r>
      <w:r w:rsidRPr="00FC74E1">
        <w:rPr>
          <w:rFonts w:ascii="Palatino Linotype" w:hAnsi="Palatino Linotype"/>
        </w:rPr>
        <w:t xml:space="preserve">, </w:t>
      </w:r>
      <w:r w:rsidRPr="00FC74E1">
        <w:rPr>
          <w:rFonts w:ascii="Palatino Linotype" w:hAnsi="Palatino Linotype" w:cs="Arial"/>
        </w:rPr>
        <w:t xml:space="preserve">es que </w:t>
      </w:r>
      <w:r w:rsidRPr="00FC74E1">
        <w:rPr>
          <w:rFonts w:ascii="Palatino Linotype" w:hAnsi="Palatino Linotype"/>
        </w:rPr>
        <w:t>acepta que genera, posee y administra dicha información, en ejercicio de sus funciones de derecho público, motivo por el cual se actualiza el supuesto jurídico, previsto en el artículo 12 de la Ley de Transparencia y Acceso a la Información Pública del Estado de México y Municipios.</w:t>
      </w:r>
    </w:p>
    <w:p w:rsidR="00101A29" w:rsidRPr="00FC74E1" w:rsidRDefault="00101A29" w:rsidP="00917120">
      <w:pPr>
        <w:spacing w:before="100" w:beforeAutospacing="1" w:after="100" w:afterAutospacing="1" w:line="360" w:lineRule="auto"/>
        <w:ind w:right="49"/>
        <w:jc w:val="both"/>
        <w:rPr>
          <w:rFonts w:ascii="Palatino Linotype" w:hAnsi="Palatino Linotype"/>
        </w:rPr>
      </w:pPr>
      <w:r w:rsidRPr="00FC74E1">
        <w:rPr>
          <w:rFonts w:ascii="Palatino Linotype" w:hAnsi="Palatino Linotype"/>
        </w:rPr>
        <w:t xml:space="preserve">Así, el estudio de la naturaleza jurídica de la información pública solicitada, tiene por objeto determinar si ésta la genera, posee o administra </w:t>
      </w:r>
      <w:r w:rsidRPr="00FC74E1">
        <w:rPr>
          <w:rFonts w:ascii="Palatino Linotype" w:hAnsi="Palatino Linotype"/>
          <w:b/>
        </w:rPr>
        <w:t>EL SUJETO OBLIGADO</w:t>
      </w:r>
      <w:r w:rsidRPr="00FC74E1">
        <w:rPr>
          <w:rFonts w:ascii="Palatino Linotype" w:hAnsi="Palatino Linotype"/>
        </w:rPr>
        <w:t xml:space="preserve">; sin embargo, en aquellos casos en que éste la asume, a nada práctico nos conduciría su estudio, ya que se insiste la información pública solicitada, fue asumida por </w:t>
      </w:r>
      <w:r w:rsidRPr="00FC74E1">
        <w:rPr>
          <w:rFonts w:ascii="Palatino Linotype" w:hAnsi="Palatino Linotype"/>
          <w:b/>
        </w:rPr>
        <w:t>EL SUJETO OBLIGADO</w:t>
      </w:r>
      <w:r w:rsidRPr="00FC74E1">
        <w:rPr>
          <w:rFonts w:ascii="Palatino Linotype" w:hAnsi="Palatino Linotype"/>
        </w:rPr>
        <w:t>.</w:t>
      </w:r>
    </w:p>
    <w:p w:rsidR="0001661F" w:rsidRPr="00FC74E1" w:rsidRDefault="0001661F" w:rsidP="00917120">
      <w:pPr>
        <w:spacing w:before="200" w:after="200" w:line="360" w:lineRule="auto"/>
        <w:jc w:val="both"/>
        <w:rPr>
          <w:rFonts w:ascii="Palatino Linotype" w:hAnsi="Palatino Linotype"/>
        </w:rPr>
      </w:pPr>
      <w:r w:rsidRPr="00FC74E1">
        <w:rPr>
          <w:rFonts w:ascii="Palatino Linotype" w:hAnsi="Palatino Linotype"/>
        </w:rPr>
        <w:t xml:space="preserve">Ahora bien, de lo manifestado tanto en acto impugnado como en las razones o motivos de inconformidad, se advierte que </w:t>
      </w:r>
      <w:r w:rsidRPr="00FC74E1">
        <w:rPr>
          <w:rFonts w:ascii="Palatino Linotype" w:hAnsi="Palatino Linotype"/>
          <w:b/>
        </w:rPr>
        <w:t>EL RECURRENTE</w:t>
      </w:r>
      <w:r w:rsidRPr="00FC74E1">
        <w:rPr>
          <w:rFonts w:ascii="Palatino Linotype" w:hAnsi="Palatino Linotype"/>
        </w:rPr>
        <w:t xml:space="preserve"> argumentó que le fue negada la información; sin embargo</w:t>
      </w:r>
      <w:r w:rsidR="0093268A" w:rsidRPr="00FC74E1">
        <w:rPr>
          <w:rFonts w:ascii="Palatino Linotype" w:hAnsi="Palatino Linotype"/>
        </w:rPr>
        <w:t>,</w:t>
      </w:r>
      <w:r w:rsidRPr="00FC74E1">
        <w:rPr>
          <w:rFonts w:ascii="Palatino Linotype" w:hAnsi="Palatino Linotype"/>
        </w:rPr>
        <w:t xml:space="preserve"> como se advirtió de las respuestas proporcionadas </w:t>
      </w:r>
      <w:r w:rsidRPr="00FC74E1">
        <w:rPr>
          <w:rFonts w:ascii="Palatino Linotype" w:hAnsi="Palatino Linotype"/>
          <w:b/>
        </w:rPr>
        <w:t xml:space="preserve">EL SUJETO OBLIGADO </w:t>
      </w:r>
      <w:r w:rsidRPr="00FC74E1">
        <w:rPr>
          <w:rFonts w:ascii="Palatino Linotype" w:hAnsi="Palatino Linotype"/>
        </w:rPr>
        <w:t xml:space="preserve">refirió contar con la información solicitada especificando propiamente que derivado de la creación en 2010 del Sistema de Gestión de la Calidad </w:t>
      </w:r>
      <w:r w:rsidRPr="00FC74E1">
        <w:rPr>
          <w:rFonts w:ascii="Palatino Linotype" w:hAnsi="Palatino Linotype"/>
        </w:rPr>
        <w:lastRenderedPageBreak/>
        <w:t xml:space="preserve">de la Universidad Politécnica del Valle de Toluca, sólo podría </w:t>
      </w:r>
      <w:r w:rsidR="007C3561" w:rsidRPr="00FC74E1">
        <w:rPr>
          <w:rFonts w:ascii="Palatino Linotype" w:hAnsi="Palatino Linotype"/>
        </w:rPr>
        <w:t>proporcionar</w:t>
      </w:r>
      <w:r w:rsidRPr="00FC74E1">
        <w:rPr>
          <w:rFonts w:ascii="Palatino Linotype" w:hAnsi="Palatino Linotype"/>
        </w:rPr>
        <w:t xml:space="preserve"> </w:t>
      </w:r>
      <w:r w:rsidR="007C3561" w:rsidRPr="00FC74E1">
        <w:rPr>
          <w:rFonts w:ascii="Palatino Linotype" w:hAnsi="Palatino Linotype"/>
        </w:rPr>
        <w:t xml:space="preserve">la documentación a partir de esa fecha y hasta la de la presentación de la solicitud de información; </w:t>
      </w:r>
      <w:r w:rsidR="0093268A" w:rsidRPr="00FC74E1">
        <w:rPr>
          <w:rFonts w:ascii="Palatino Linotype" w:hAnsi="Palatino Linotype"/>
        </w:rPr>
        <w:t>empero,</w:t>
      </w:r>
      <w:r w:rsidR="007C3561" w:rsidRPr="00FC74E1">
        <w:rPr>
          <w:rFonts w:ascii="Palatino Linotype" w:hAnsi="Palatino Linotype"/>
        </w:rPr>
        <w:t xml:space="preserve"> también le </w:t>
      </w:r>
      <w:r w:rsidRPr="00FC74E1">
        <w:rPr>
          <w:rFonts w:ascii="Palatino Linotype" w:hAnsi="Palatino Linotype"/>
        </w:rPr>
        <w:t xml:space="preserve">informó </w:t>
      </w:r>
      <w:r w:rsidR="007C3561" w:rsidRPr="00FC74E1">
        <w:rPr>
          <w:rFonts w:ascii="Palatino Linotype" w:hAnsi="Palatino Linotype"/>
        </w:rPr>
        <w:t xml:space="preserve">que para que éste pueda proceder a realizar su entrega </w:t>
      </w:r>
      <w:r w:rsidRPr="00FC74E1">
        <w:rPr>
          <w:rFonts w:ascii="Palatino Linotype" w:hAnsi="Palatino Linotype"/>
        </w:rPr>
        <w:t>debe cubrir por el costo derivado del escaneo y digitalización de la documentación requerida, lo cual corresponde al supuesto establecido, en la</w:t>
      </w:r>
      <w:r w:rsidR="007C3561" w:rsidRPr="00FC74E1">
        <w:rPr>
          <w:rFonts w:ascii="Palatino Linotype" w:hAnsi="Palatino Linotype"/>
        </w:rPr>
        <w:t>s</w:t>
      </w:r>
      <w:r w:rsidRPr="00FC74E1">
        <w:rPr>
          <w:rFonts w:ascii="Palatino Linotype" w:hAnsi="Palatino Linotype"/>
        </w:rPr>
        <w:t xml:space="preserve"> fracci</w:t>
      </w:r>
      <w:r w:rsidR="007C3561" w:rsidRPr="00FC74E1">
        <w:rPr>
          <w:rFonts w:ascii="Palatino Linotype" w:hAnsi="Palatino Linotype"/>
        </w:rPr>
        <w:t>o</w:t>
      </w:r>
      <w:r w:rsidRPr="00FC74E1">
        <w:rPr>
          <w:rFonts w:ascii="Palatino Linotype" w:hAnsi="Palatino Linotype"/>
        </w:rPr>
        <w:t>n</w:t>
      </w:r>
      <w:r w:rsidR="007C3561" w:rsidRPr="00FC74E1">
        <w:rPr>
          <w:rFonts w:ascii="Palatino Linotype" w:hAnsi="Palatino Linotype"/>
        </w:rPr>
        <w:t>es I y</w:t>
      </w:r>
      <w:r w:rsidRPr="00FC74E1">
        <w:rPr>
          <w:rFonts w:ascii="Palatino Linotype" w:hAnsi="Palatino Linotype"/>
        </w:rPr>
        <w:t xml:space="preserve"> X del artículo 179 </w:t>
      </w:r>
      <w:r w:rsidRPr="00FC74E1">
        <w:rPr>
          <w:rFonts w:ascii="Palatino Linotype" w:hAnsi="Palatino Linotype"/>
          <w:szCs w:val="17"/>
          <w:lang w:eastAsia="es-ES_tradnl"/>
        </w:rPr>
        <w:t>de la Ley de Transparencia y Acceso a la Información Pública del Estado de México y Municipios</w:t>
      </w:r>
      <w:r w:rsidRPr="00FC74E1">
        <w:rPr>
          <w:rStyle w:val="Refdenotaalpie"/>
          <w:rFonts w:ascii="Palatino Linotype" w:hAnsi="Palatino Linotype"/>
        </w:rPr>
        <w:footnoteReference w:id="1"/>
      </w:r>
      <w:r w:rsidRPr="00FC74E1">
        <w:rPr>
          <w:rFonts w:ascii="Palatino Linotype" w:hAnsi="Palatino Linotype"/>
          <w:szCs w:val="17"/>
          <w:lang w:eastAsia="es-ES_tradnl"/>
        </w:rPr>
        <w:t xml:space="preserve">. Por tanto, el presente estudio versará sobre si </w:t>
      </w:r>
      <w:r w:rsidR="007C3561" w:rsidRPr="00FC74E1">
        <w:rPr>
          <w:rFonts w:ascii="Palatino Linotype" w:hAnsi="Palatino Linotype"/>
          <w:b/>
          <w:szCs w:val="17"/>
          <w:lang w:eastAsia="es-ES_tradnl"/>
        </w:rPr>
        <w:t xml:space="preserve">EL SUJETO OBLIGADO </w:t>
      </w:r>
      <w:r w:rsidR="007C3561" w:rsidRPr="00FC74E1">
        <w:rPr>
          <w:rFonts w:ascii="Palatino Linotype" w:hAnsi="Palatino Linotype"/>
          <w:szCs w:val="17"/>
          <w:lang w:eastAsia="es-ES_tradnl"/>
        </w:rPr>
        <w:t xml:space="preserve">negó la entrega de la información y en relación a que si el </w:t>
      </w:r>
      <w:r w:rsidRPr="00FC74E1">
        <w:rPr>
          <w:rFonts w:ascii="Palatino Linotype" w:hAnsi="Palatino Linotype"/>
          <w:szCs w:val="17"/>
          <w:lang w:eastAsia="es-ES_tradnl"/>
        </w:rPr>
        <w:t xml:space="preserve">monto que le fue dado a conocer resulta procedente o no y, por tanto, debe ser cubierto por </w:t>
      </w:r>
      <w:r w:rsidR="007C3561" w:rsidRPr="00FC74E1">
        <w:rPr>
          <w:rFonts w:ascii="Palatino Linotype" w:hAnsi="Palatino Linotype"/>
          <w:b/>
          <w:szCs w:val="17"/>
          <w:lang w:eastAsia="es-ES_tradnl"/>
        </w:rPr>
        <w:t>EL</w:t>
      </w:r>
      <w:r w:rsidRPr="00FC74E1">
        <w:rPr>
          <w:rFonts w:ascii="Palatino Linotype" w:hAnsi="Palatino Linotype"/>
          <w:b/>
          <w:szCs w:val="17"/>
          <w:lang w:eastAsia="es-ES_tradnl"/>
        </w:rPr>
        <w:t xml:space="preserve"> RECURRENTE</w:t>
      </w:r>
      <w:r w:rsidRPr="00FC74E1">
        <w:rPr>
          <w:rFonts w:ascii="Palatino Linotype" w:hAnsi="Palatino Linotype"/>
          <w:szCs w:val="17"/>
          <w:lang w:eastAsia="es-ES_tradnl"/>
        </w:rPr>
        <w:t>, para que se realice a la entrega de la información.</w:t>
      </w:r>
    </w:p>
    <w:p w:rsidR="0001661F" w:rsidRPr="00FC74E1" w:rsidRDefault="007C3561" w:rsidP="00917120">
      <w:pPr>
        <w:spacing w:before="100" w:beforeAutospacing="1" w:after="100" w:afterAutospacing="1" w:line="360" w:lineRule="auto"/>
        <w:ind w:right="49"/>
        <w:jc w:val="both"/>
        <w:rPr>
          <w:rFonts w:ascii="Palatino Linotype" w:hAnsi="Palatino Linotype"/>
        </w:rPr>
      </w:pPr>
      <w:r w:rsidRPr="00FC74E1">
        <w:rPr>
          <w:rFonts w:ascii="Palatino Linotype" w:hAnsi="Palatino Linotype" w:cs="Arial"/>
        </w:rPr>
        <w:t xml:space="preserve">Bajo ese orden de ideas, debemos precisar que de las constancias que obran en los expedientes electrónicos del SAIMEX </w:t>
      </w:r>
      <w:r w:rsidR="006876B4" w:rsidRPr="00FC74E1">
        <w:rPr>
          <w:rFonts w:ascii="Palatino Linotype" w:hAnsi="Palatino Linotype" w:cs="Arial"/>
        </w:rPr>
        <w:t xml:space="preserve">esta Ponencia Resolutora advirtió que </w:t>
      </w:r>
      <w:r w:rsidR="006876B4" w:rsidRPr="00FC74E1">
        <w:rPr>
          <w:rFonts w:ascii="Palatino Linotype" w:hAnsi="Palatino Linotype" w:cs="Arial"/>
          <w:b/>
        </w:rPr>
        <w:t xml:space="preserve">EL SUJETO OBLIGADO </w:t>
      </w:r>
      <w:r w:rsidR="006876B4" w:rsidRPr="00FC74E1">
        <w:rPr>
          <w:rFonts w:ascii="Palatino Linotype" w:hAnsi="Palatino Linotype" w:cs="Arial"/>
        </w:rPr>
        <w:t xml:space="preserve">en ningún momento refirió en sus respuestas que negaba la información, simplemente manifestó que derivado de la creación del </w:t>
      </w:r>
      <w:r w:rsidR="006876B4" w:rsidRPr="00FC74E1">
        <w:rPr>
          <w:rFonts w:ascii="Palatino Linotype" w:hAnsi="Palatino Linotype"/>
        </w:rPr>
        <w:t>Sistema de Gestión de la Calidad de la Universidad Politécnica del Valle de Toluca en el año 2010, sólo contaba con la documentación requerida a partir de enero de ese año.</w:t>
      </w:r>
    </w:p>
    <w:p w:rsidR="006876B4" w:rsidRPr="00FC74E1" w:rsidRDefault="006876B4" w:rsidP="00917120">
      <w:pPr>
        <w:spacing w:before="100" w:beforeAutospacing="1" w:after="100" w:afterAutospacing="1" w:line="360" w:lineRule="auto"/>
        <w:ind w:right="49"/>
        <w:jc w:val="both"/>
        <w:rPr>
          <w:rFonts w:ascii="Palatino Linotype" w:hAnsi="Palatino Linotype"/>
        </w:rPr>
      </w:pPr>
      <w:r w:rsidRPr="00FC74E1">
        <w:rPr>
          <w:rFonts w:ascii="Palatino Linotype" w:hAnsi="Palatino Linotype"/>
        </w:rPr>
        <w:t xml:space="preserve">Así, debe quedar claro que </w:t>
      </w:r>
      <w:r w:rsidRPr="00FC74E1">
        <w:rPr>
          <w:rFonts w:ascii="Palatino Linotype" w:hAnsi="Palatino Linotype"/>
          <w:b/>
        </w:rPr>
        <w:t xml:space="preserve">EL SUJETO OBLIGADO </w:t>
      </w:r>
      <w:r w:rsidRPr="00FC74E1">
        <w:rPr>
          <w:rFonts w:ascii="Palatino Linotype" w:hAnsi="Palatino Linotype"/>
        </w:rPr>
        <w:t xml:space="preserve">se pronunció respecto de la información solicitada y del mismo se advierte que se encuentra en la mejor </w:t>
      </w:r>
      <w:r w:rsidRPr="00FC74E1">
        <w:rPr>
          <w:rFonts w:ascii="Palatino Linotype" w:hAnsi="Palatino Linotype"/>
        </w:rPr>
        <w:lastRenderedPageBreak/>
        <w:t>disponibilidad de proporcionarla al solicitante, siempre y cuando éste se encuentre dispuesto a realizar el pago de los derechos por el escaneo y digitalización de dicha documentación.</w:t>
      </w:r>
    </w:p>
    <w:p w:rsidR="006876B4" w:rsidRPr="00FC74E1" w:rsidRDefault="006876B4" w:rsidP="00917120">
      <w:pPr>
        <w:spacing w:before="100" w:beforeAutospacing="1" w:after="100" w:afterAutospacing="1" w:line="360" w:lineRule="auto"/>
        <w:ind w:right="49"/>
        <w:jc w:val="both"/>
        <w:rPr>
          <w:rFonts w:ascii="Palatino Linotype" w:hAnsi="Palatino Linotype" w:cs="Arial"/>
        </w:rPr>
      </w:pPr>
      <w:r w:rsidRPr="00FC74E1">
        <w:rPr>
          <w:rFonts w:ascii="Palatino Linotype" w:hAnsi="Palatino Linotype"/>
        </w:rPr>
        <w:t xml:space="preserve">De ahí que, esta Ponencia Resolutora en ejercicio de la facultad de suplir a los particulares y en términos de los artículo 13 y 181, párrafo cuarto, </w:t>
      </w:r>
      <w:r w:rsidR="00F7590E" w:rsidRPr="00FC74E1">
        <w:rPr>
          <w:rFonts w:ascii="Palatino Linotype" w:hAnsi="Palatino Linotype"/>
        </w:rPr>
        <w:t xml:space="preserve">de la Ley de Transparencia y Acceso a la Información Pública del Estado de México y Municipios, </w:t>
      </w:r>
      <w:r w:rsidRPr="00FC74E1">
        <w:rPr>
          <w:rFonts w:ascii="Palatino Linotype" w:hAnsi="Palatino Linotype"/>
        </w:rPr>
        <w:t xml:space="preserve">este Órgano Garante determina que el motivo de inconformidad del particular consiste en que se le </w:t>
      </w:r>
      <w:r w:rsidR="00F7590E" w:rsidRPr="00FC74E1">
        <w:rPr>
          <w:rFonts w:ascii="Palatino Linotype" w:hAnsi="Palatino Linotype"/>
        </w:rPr>
        <w:t xml:space="preserve">haya negado la </w:t>
      </w:r>
      <w:r w:rsidRPr="00FC74E1">
        <w:rPr>
          <w:rFonts w:ascii="Palatino Linotype" w:hAnsi="Palatino Linotype"/>
        </w:rPr>
        <w:t xml:space="preserve">información </w:t>
      </w:r>
      <w:r w:rsidR="00F7590E" w:rsidRPr="00FC74E1">
        <w:rPr>
          <w:rFonts w:ascii="Palatino Linotype" w:hAnsi="Palatino Linotype"/>
        </w:rPr>
        <w:t>debido a que tiene que cubrir el monto por concepto de escaneo y digitalización</w:t>
      </w:r>
      <w:r w:rsidR="0093268A" w:rsidRPr="00FC74E1">
        <w:rPr>
          <w:rFonts w:ascii="Palatino Linotype" w:hAnsi="Palatino Linotype"/>
        </w:rPr>
        <w:t>.</w:t>
      </w:r>
    </w:p>
    <w:p w:rsidR="00D70DEF" w:rsidRPr="00FC74E1" w:rsidRDefault="00F7590E" w:rsidP="00917120">
      <w:pPr>
        <w:spacing w:before="200" w:after="200" w:line="360" w:lineRule="auto"/>
        <w:jc w:val="both"/>
        <w:rPr>
          <w:rFonts w:ascii="Palatino Linotype" w:hAnsi="Palatino Linotype"/>
        </w:rPr>
      </w:pPr>
      <w:r w:rsidRPr="00FC74E1">
        <w:rPr>
          <w:rFonts w:ascii="Palatino Linotype" w:hAnsi="Palatino Linotype"/>
        </w:rPr>
        <w:t xml:space="preserve">Hecha esta </w:t>
      </w:r>
      <w:r w:rsidR="0093268A" w:rsidRPr="00FC74E1">
        <w:rPr>
          <w:rFonts w:ascii="Palatino Linotype" w:hAnsi="Palatino Linotype"/>
        </w:rPr>
        <w:t>precisión</w:t>
      </w:r>
      <w:r w:rsidRPr="00FC74E1">
        <w:rPr>
          <w:rFonts w:ascii="Palatino Linotype" w:hAnsi="Palatino Linotype"/>
        </w:rPr>
        <w:t xml:space="preserve">, </w:t>
      </w:r>
      <w:r w:rsidR="0093268A" w:rsidRPr="00FC74E1">
        <w:rPr>
          <w:rFonts w:ascii="Palatino Linotype" w:hAnsi="Palatino Linotype"/>
        </w:rPr>
        <w:t xml:space="preserve">debemos recordar que </w:t>
      </w:r>
      <w:r w:rsidR="0093268A" w:rsidRPr="00FC74E1">
        <w:rPr>
          <w:rFonts w:ascii="Palatino Linotype" w:hAnsi="Palatino Linotype"/>
          <w:b/>
        </w:rPr>
        <w:t xml:space="preserve">EL SUJETO OBLIGADO </w:t>
      </w:r>
      <w:r w:rsidR="00D70DEF" w:rsidRPr="00FC74E1">
        <w:rPr>
          <w:rFonts w:ascii="Palatino Linotype" w:hAnsi="Palatino Linotype"/>
        </w:rPr>
        <w:t xml:space="preserve">mediante sus respuestas manifestó que </w:t>
      </w:r>
      <w:r w:rsidR="00D70DEF" w:rsidRPr="00FC74E1">
        <w:rPr>
          <w:rFonts w:ascii="Palatino Linotype" w:hAnsi="Palatino Linotype" w:cs="Arial"/>
        </w:rPr>
        <w:t xml:space="preserve">derivado de la creación del </w:t>
      </w:r>
      <w:r w:rsidR="00D70DEF" w:rsidRPr="00FC74E1">
        <w:rPr>
          <w:rFonts w:ascii="Palatino Linotype" w:hAnsi="Palatino Linotype"/>
        </w:rPr>
        <w:t>Sistema de Gestión de la Calidad de la Universidad Politécnica del Valle de Toluca en el año 2010, sólo contaba con la documentación requerida a partir de enero de ese año d</w:t>
      </w:r>
      <w:r w:rsidR="00D70DEF" w:rsidRPr="00FC74E1">
        <w:rPr>
          <w:rFonts w:ascii="Palatino Linotype" w:hAnsi="Palatino Linotype" w:cs="Arial"/>
          <w:color w:val="000000" w:themeColor="text1"/>
        </w:rPr>
        <w:t xml:space="preserve">e modo que, </w:t>
      </w:r>
      <w:r w:rsidR="00D70DEF" w:rsidRPr="00FC74E1">
        <w:rPr>
          <w:rFonts w:ascii="Palatino Linotype" w:hAnsi="Palatino Linotype" w:cs="Arial"/>
        </w:rPr>
        <w:t>tal situación</w:t>
      </w:r>
      <w:r w:rsidR="00D70DEF" w:rsidRPr="00FC74E1">
        <w:rPr>
          <w:rFonts w:ascii="Palatino Linotype" w:hAnsi="Palatino Linotype"/>
        </w:rPr>
        <w:t xml:space="preserve"> constituye un hecho negativo; entonces, </w:t>
      </w:r>
      <w:r w:rsidR="00D70DEF" w:rsidRPr="00FC74E1">
        <w:rPr>
          <w:rFonts w:ascii="Palatino Linotype" w:hAnsi="Palatino Linotype" w:cs="Arial"/>
        </w:rPr>
        <w:t xml:space="preserve">si se considera el hecho negativo, es obvio que éste no puede fácticamente obrar en los archivos del </w:t>
      </w:r>
      <w:r w:rsidR="00D70DEF" w:rsidRPr="00FC74E1">
        <w:rPr>
          <w:rFonts w:ascii="Palatino Linotype" w:hAnsi="Palatino Linotype" w:cs="Arial"/>
          <w:b/>
        </w:rPr>
        <w:t>SUJETO OBLIGADO</w:t>
      </w:r>
      <w:r w:rsidR="00D70DEF" w:rsidRPr="00FC74E1">
        <w:rPr>
          <w:rFonts w:ascii="Palatino Linotype" w:hAnsi="Palatino Linotype" w:cs="Arial"/>
        </w:rPr>
        <w:t xml:space="preserve">, ya que no puede probarse por ser lógica y materialmente imposible, esto </w:t>
      </w:r>
      <w:r w:rsidR="00D70DEF" w:rsidRPr="00FC74E1">
        <w:rPr>
          <w:rFonts w:ascii="Palatino Linotype" w:hAnsi="Palatino Linotype"/>
        </w:rPr>
        <w:t>de conformidad con lo establecido en el artículo 12, párrafo segundo de la Ley de Transparencia y Acceso a la Información Pública del Estado de México y Municipios, ya que, los Sujeto Obligados sólo proporcionarán la información que obra en sus archivos, lo que a</w:t>
      </w:r>
      <w:r w:rsidR="00D70DEF" w:rsidRPr="00FC74E1">
        <w:rPr>
          <w:rFonts w:ascii="Palatino Linotype" w:hAnsi="Palatino Linotype"/>
          <w:i/>
        </w:rPr>
        <w:t xml:space="preserve"> contrario sensu</w:t>
      </w:r>
      <w:r w:rsidR="00D70DEF" w:rsidRPr="00FC74E1">
        <w:rPr>
          <w:rFonts w:ascii="Palatino Linotype" w:hAnsi="Palatino Linotype"/>
        </w:rPr>
        <w:t xml:space="preserve"> significa que no están obligados a proporcionar la información que no se encuentre en ellos como en el presente caso, que no genera posee o administra información relativa </w:t>
      </w:r>
      <w:r w:rsidR="00D70DEF" w:rsidRPr="00FC74E1">
        <w:rPr>
          <w:rFonts w:ascii="Palatino Linotype" w:hAnsi="Palatino Linotype"/>
        </w:rPr>
        <w:lastRenderedPageBreak/>
        <w:t>a la</w:t>
      </w:r>
      <w:r w:rsidR="000E21C3" w:rsidRPr="00FC74E1">
        <w:rPr>
          <w:rFonts w:ascii="Palatino Linotype" w:hAnsi="Palatino Linotype"/>
        </w:rPr>
        <w:t xml:space="preserve"> disponibilidad de horarios por cuatrimestre de los años 2007 a 2009 por programa educativo</w:t>
      </w:r>
      <w:r w:rsidR="00D70DEF" w:rsidRPr="00FC74E1">
        <w:rPr>
          <w:rFonts w:ascii="Palatino Linotype" w:hAnsi="Palatino Linotype"/>
        </w:rPr>
        <w:t xml:space="preserve"> lo que constituye el hecho negativo.</w:t>
      </w:r>
    </w:p>
    <w:p w:rsidR="00D70DEF" w:rsidRPr="00FC74E1" w:rsidRDefault="00D70DEF" w:rsidP="00917120">
      <w:pPr>
        <w:spacing w:before="100" w:beforeAutospacing="1" w:after="100" w:afterAutospacing="1" w:line="360" w:lineRule="auto"/>
        <w:jc w:val="both"/>
        <w:rPr>
          <w:rFonts w:ascii="Palatino Linotype" w:hAnsi="Palatino Linotype" w:cs="Arial"/>
          <w:bCs/>
        </w:rPr>
      </w:pPr>
      <w:r w:rsidRPr="00FC74E1">
        <w:rPr>
          <w:rFonts w:ascii="Palatino Linotype" w:hAnsi="Palatino Linotype"/>
        </w:rPr>
        <w:t>Destacando entonces que, el Pleno de este Instituto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rsidR="00D70DEF" w:rsidRPr="00FC74E1" w:rsidRDefault="00D70DEF" w:rsidP="00917120">
      <w:pPr>
        <w:ind w:left="709" w:right="758"/>
        <w:jc w:val="both"/>
        <w:rPr>
          <w:rFonts w:ascii="Palatino Linotype" w:hAnsi="Palatino Linotype"/>
          <w:b/>
          <w:i/>
          <w:sz w:val="22"/>
        </w:rPr>
      </w:pPr>
      <w:r w:rsidRPr="00FC74E1">
        <w:rPr>
          <w:rFonts w:ascii="Palatino Linotype" w:hAnsi="Palatino Linotype"/>
          <w:b/>
          <w:i/>
          <w:sz w:val="22"/>
        </w:rPr>
        <w:t xml:space="preserve">HECHOS NEGATIVOS, NO SON SUSCEPTIBLES DE DEMOSTRACIÓN. </w:t>
      </w:r>
    </w:p>
    <w:p w:rsidR="00D70DEF" w:rsidRPr="00FC74E1" w:rsidRDefault="00D70DEF" w:rsidP="00917120">
      <w:pPr>
        <w:ind w:left="709" w:right="758"/>
        <w:jc w:val="both"/>
        <w:rPr>
          <w:rFonts w:ascii="Palatino Linotype" w:hAnsi="Palatino Linotype"/>
          <w:i/>
          <w:sz w:val="22"/>
        </w:rPr>
      </w:pPr>
      <w:r w:rsidRPr="00FC74E1">
        <w:rPr>
          <w:rFonts w:ascii="Palatino Linotype" w:hAnsi="Palatino Linotype"/>
          <w:i/>
          <w:sz w:val="22"/>
        </w:rPr>
        <w:t>Tratándose de un hecho negativo, el Juez no tiene por que invocar prueba alguna de la que se desprenda, ya que es bien sabido que esta clase de hechos no son susceptibles de demostración.</w:t>
      </w:r>
    </w:p>
    <w:p w:rsidR="00D70DEF" w:rsidRPr="00FC74E1" w:rsidRDefault="00D70DEF" w:rsidP="00917120">
      <w:pPr>
        <w:spacing w:before="100" w:beforeAutospacing="1" w:after="100" w:afterAutospacing="1"/>
        <w:ind w:left="709" w:right="758"/>
        <w:jc w:val="both"/>
        <w:rPr>
          <w:rFonts w:ascii="Palatino Linotype" w:hAnsi="Palatino Linotype"/>
          <w:i/>
          <w:sz w:val="22"/>
        </w:rPr>
      </w:pPr>
      <w:r w:rsidRPr="00FC74E1">
        <w:rPr>
          <w:rFonts w:ascii="Palatino Linotype" w:hAnsi="Palatino Linotype"/>
          <w:i/>
          <w:sz w:val="22"/>
        </w:rPr>
        <w:t>Amparo en revisión 2022/61. José García Florín (Menor). 9 de octubre de 1961. Cinco votos. Ponente: José Rivera Pérez Campos.”</w:t>
      </w:r>
    </w:p>
    <w:p w:rsidR="00D70DEF" w:rsidRPr="00FC74E1" w:rsidRDefault="00D70DEF" w:rsidP="00917120">
      <w:pPr>
        <w:spacing w:line="360" w:lineRule="auto"/>
        <w:jc w:val="both"/>
        <w:rPr>
          <w:rFonts w:ascii="Palatino Linotype" w:hAnsi="Palatino Linotype" w:cs="Arial"/>
        </w:rPr>
      </w:pPr>
      <w:r w:rsidRPr="00FC74E1">
        <w:rPr>
          <w:rFonts w:ascii="Palatino Linotype" w:hAnsi="Palatino Linotype" w:cs="Arial"/>
        </w:rPr>
        <w:t>En ese sentido, es dable referir que,</w:t>
      </w:r>
      <w:r w:rsidRPr="00FC74E1">
        <w:rPr>
          <w:rFonts w:ascii="Palatino Linotype" w:hAnsi="Palatino Linotype" w:cs="Arial"/>
          <w:b/>
        </w:rPr>
        <w:t xml:space="preserve"> </w:t>
      </w:r>
      <w:r w:rsidRPr="00FC74E1">
        <w:rPr>
          <w:rFonts w:ascii="Palatino Linotype" w:hAnsi="Palatino Linotype" w:cs="Arial"/>
          <w:color w:val="000000"/>
        </w:rPr>
        <w:t>bajo el principio de máxima publicidad previsto en el ordinal 9, fracción VII de la Ley de la materia y toda vez que este Órgano Autónomo no es competente para dudar de la veracidad de la información proporcionada por los Sujetos Obligados, se tiene por atendido tal requerimiento; s</w:t>
      </w:r>
      <w:r w:rsidRPr="00FC74E1">
        <w:rPr>
          <w:rFonts w:ascii="Palatino Linotype" w:hAnsi="Palatino Linotype" w:cs="Arial"/>
        </w:rPr>
        <w:t>irve de apoyo a lo anterior por analogía, el criterio 31-10 emitido por el entonces Instituto Federal de Acceso a la Información y Protección de Datos, actualmente Instituto Nacional de Transparencia, Acceso a la Información y Protección de Datos Personales (INAI) que a la letra dice:</w:t>
      </w:r>
    </w:p>
    <w:p w:rsidR="00D70DEF" w:rsidRPr="00FC74E1" w:rsidRDefault="00D70DEF" w:rsidP="00917120">
      <w:pPr>
        <w:spacing w:line="360" w:lineRule="auto"/>
        <w:jc w:val="both"/>
        <w:rPr>
          <w:rFonts w:ascii="Palatino Linotype" w:hAnsi="Palatino Linotype" w:cs="Arial"/>
          <w:sz w:val="20"/>
          <w:szCs w:val="20"/>
        </w:rPr>
      </w:pPr>
    </w:p>
    <w:p w:rsidR="00D70DEF" w:rsidRPr="00FC74E1" w:rsidRDefault="00D70DEF" w:rsidP="00917120">
      <w:pPr>
        <w:ind w:left="851" w:right="902"/>
        <w:jc w:val="both"/>
        <w:rPr>
          <w:rFonts w:ascii="Palatino Linotype" w:hAnsi="Palatino Linotype" w:cs="Arial"/>
          <w:i/>
          <w:sz w:val="22"/>
        </w:rPr>
      </w:pPr>
      <w:r w:rsidRPr="00FC74E1">
        <w:rPr>
          <w:rFonts w:ascii="Palatino Linotype" w:hAnsi="Palatino Linotype" w:cs="Arial"/>
          <w:i/>
          <w:sz w:val="22"/>
        </w:rPr>
        <w:t>“</w:t>
      </w:r>
      <w:r w:rsidRPr="00FC74E1">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FC74E1">
        <w:rPr>
          <w:rFonts w:ascii="Palatino Linotype" w:hAnsi="Palatino Linotype" w:cs="Arial"/>
          <w:i/>
          <w:sz w:val="22"/>
        </w:rPr>
        <w:t xml:space="preserve"> El Instituto Federal de Acceso a la Información y Protección de Datos es un órgano de la Administración </w:t>
      </w:r>
      <w:r w:rsidRPr="00FC74E1">
        <w:rPr>
          <w:rFonts w:ascii="Palatino Linotype" w:hAnsi="Palatino Linotype" w:cs="Arial"/>
          <w:i/>
          <w:sz w:val="22"/>
        </w:rPr>
        <w:lastRenderedPageBreak/>
        <w:t>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D70DEF" w:rsidRPr="00FC74E1" w:rsidRDefault="00D70DEF" w:rsidP="00917120">
      <w:pPr>
        <w:ind w:left="851" w:right="902"/>
        <w:jc w:val="both"/>
        <w:rPr>
          <w:rFonts w:ascii="Palatino Linotype" w:hAnsi="Palatino Linotype" w:cs="Arial"/>
          <w:i/>
          <w:sz w:val="8"/>
          <w:szCs w:val="8"/>
        </w:rPr>
      </w:pPr>
    </w:p>
    <w:p w:rsidR="00D70DEF" w:rsidRPr="00FC74E1" w:rsidRDefault="00D70DEF" w:rsidP="00917120">
      <w:pPr>
        <w:ind w:left="851" w:right="902"/>
        <w:jc w:val="both"/>
        <w:rPr>
          <w:rFonts w:ascii="Palatino Linotype" w:hAnsi="Palatino Linotype" w:cs="Arial"/>
          <w:i/>
          <w:sz w:val="22"/>
        </w:rPr>
      </w:pPr>
      <w:r w:rsidRPr="00FC74E1">
        <w:rPr>
          <w:rFonts w:ascii="Palatino Linotype" w:hAnsi="Palatino Linotype" w:cs="Arial"/>
          <w:i/>
          <w:sz w:val="22"/>
        </w:rPr>
        <w:t>Expedientes:</w:t>
      </w:r>
    </w:p>
    <w:p w:rsidR="00D70DEF" w:rsidRPr="00FC74E1" w:rsidRDefault="00D70DEF" w:rsidP="00917120">
      <w:pPr>
        <w:ind w:left="851" w:right="902"/>
        <w:jc w:val="both"/>
        <w:rPr>
          <w:rFonts w:ascii="Palatino Linotype" w:hAnsi="Palatino Linotype" w:cs="Arial"/>
          <w:i/>
          <w:sz w:val="22"/>
        </w:rPr>
      </w:pPr>
      <w:r w:rsidRPr="00FC74E1">
        <w:rPr>
          <w:rFonts w:ascii="Palatino Linotype" w:hAnsi="Palatino Linotype" w:cs="Arial"/>
          <w:i/>
          <w:sz w:val="22"/>
        </w:rPr>
        <w:t>2440/07 Comisión Federal de Electricidad - Alonso Lujambio Irazábal</w:t>
      </w:r>
    </w:p>
    <w:p w:rsidR="00D70DEF" w:rsidRPr="00FC74E1" w:rsidRDefault="00D70DEF" w:rsidP="00917120">
      <w:pPr>
        <w:ind w:left="851" w:right="902"/>
        <w:jc w:val="both"/>
        <w:rPr>
          <w:rFonts w:ascii="Palatino Linotype" w:hAnsi="Palatino Linotype" w:cs="Arial"/>
          <w:i/>
          <w:sz w:val="22"/>
        </w:rPr>
      </w:pPr>
      <w:r w:rsidRPr="00FC74E1">
        <w:rPr>
          <w:rFonts w:ascii="Palatino Linotype" w:hAnsi="Palatino Linotype" w:cs="Arial"/>
          <w:i/>
          <w:sz w:val="22"/>
        </w:rPr>
        <w:t>0113/09 Instituto de Seguridad y Servicios Sociales de los Trabajadores del Estado – Alonso Lujambio Irazábal</w:t>
      </w:r>
    </w:p>
    <w:p w:rsidR="00D70DEF" w:rsidRPr="00FC74E1" w:rsidRDefault="00D70DEF" w:rsidP="00917120">
      <w:pPr>
        <w:ind w:left="851" w:right="902"/>
        <w:jc w:val="both"/>
        <w:rPr>
          <w:rFonts w:ascii="Palatino Linotype" w:hAnsi="Palatino Linotype" w:cs="Arial"/>
          <w:i/>
          <w:sz w:val="22"/>
        </w:rPr>
      </w:pPr>
      <w:r w:rsidRPr="00FC74E1">
        <w:rPr>
          <w:rFonts w:ascii="Palatino Linotype" w:hAnsi="Palatino Linotype" w:cs="Arial"/>
          <w:i/>
          <w:sz w:val="22"/>
        </w:rPr>
        <w:t>1624/09 Instituto Nacional para la Educación de los Adultos - María Marván Laborde</w:t>
      </w:r>
    </w:p>
    <w:p w:rsidR="00D70DEF" w:rsidRPr="00FC74E1" w:rsidRDefault="00D70DEF" w:rsidP="00917120">
      <w:pPr>
        <w:ind w:left="851" w:right="902"/>
        <w:jc w:val="both"/>
        <w:rPr>
          <w:rFonts w:ascii="Palatino Linotype" w:hAnsi="Palatino Linotype" w:cs="Arial"/>
          <w:i/>
          <w:sz w:val="22"/>
        </w:rPr>
      </w:pPr>
      <w:r w:rsidRPr="00FC74E1">
        <w:rPr>
          <w:rFonts w:ascii="Palatino Linotype" w:hAnsi="Palatino Linotype" w:cs="Arial"/>
          <w:i/>
          <w:sz w:val="22"/>
        </w:rPr>
        <w:t>2395/09 Secretaría de Economía - María Marván Laborde</w:t>
      </w:r>
    </w:p>
    <w:p w:rsidR="00D70DEF" w:rsidRPr="00FC74E1" w:rsidRDefault="00D70DEF" w:rsidP="00917120">
      <w:pPr>
        <w:ind w:left="851" w:right="902"/>
        <w:jc w:val="both"/>
        <w:rPr>
          <w:rFonts w:ascii="Palatino Linotype" w:hAnsi="Palatino Linotype" w:cs="Arial"/>
          <w:i/>
          <w:sz w:val="22"/>
        </w:rPr>
      </w:pPr>
      <w:r w:rsidRPr="00FC74E1">
        <w:rPr>
          <w:rFonts w:ascii="Palatino Linotype" w:hAnsi="Palatino Linotype" w:cs="Arial"/>
          <w:i/>
          <w:sz w:val="22"/>
        </w:rPr>
        <w:t>0837/10 Administración Portuaria Integral de Veracruz, S.A. de C.V. – María Marván Laborde” (Sic)</w:t>
      </w:r>
    </w:p>
    <w:p w:rsidR="00F7590E" w:rsidRPr="00FC74E1" w:rsidRDefault="000E21C3" w:rsidP="00917120">
      <w:pPr>
        <w:spacing w:before="200" w:after="200" w:line="360" w:lineRule="auto"/>
        <w:jc w:val="both"/>
        <w:rPr>
          <w:rFonts w:ascii="Palatino Linotype" w:hAnsi="Palatino Linotype"/>
        </w:rPr>
      </w:pPr>
      <w:r w:rsidRPr="00FC74E1">
        <w:rPr>
          <w:rFonts w:ascii="Palatino Linotype" w:eastAsia="Calibri" w:hAnsi="Palatino Linotype" w:cs="Arial"/>
        </w:rPr>
        <w:t xml:space="preserve">Bajo ese tenor, debemos analizar la procedencia del cobro que pretende realizar </w:t>
      </w:r>
      <w:r w:rsidRPr="00FC74E1">
        <w:rPr>
          <w:rFonts w:ascii="Palatino Linotype" w:eastAsia="Calibri" w:hAnsi="Palatino Linotype" w:cs="Arial"/>
          <w:b/>
        </w:rPr>
        <w:t xml:space="preserve">EL SUJETO OBLIGADO </w:t>
      </w:r>
      <w:r w:rsidRPr="00FC74E1">
        <w:rPr>
          <w:rFonts w:ascii="Palatino Linotype" w:eastAsia="Calibri" w:hAnsi="Palatino Linotype" w:cs="Arial"/>
        </w:rPr>
        <w:t xml:space="preserve">para que el particular pueda tener acceso a la información pública; por lo que, conviene traer a contexto lo que señalan los </w:t>
      </w:r>
      <w:r w:rsidR="00F7590E" w:rsidRPr="00FC74E1">
        <w:rPr>
          <w:rFonts w:ascii="Palatino Linotype" w:hAnsi="Palatino Linotype"/>
        </w:rPr>
        <w:t xml:space="preserve">artículos 9, fracción III, 17, 174 y 175 </w:t>
      </w:r>
      <w:r w:rsidR="00F7590E" w:rsidRPr="00FC74E1">
        <w:rPr>
          <w:rFonts w:ascii="Palatino Linotype" w:hAnsi="Palatino Linotype"/>
          <w:szCs w:val="17"/>
          <w:lang w:eastAsia="es-ES_tradnl"/>
        </w:rPr>
        <w:t>de la Ley de Transparencia y Acceso a la Información Pública del Estado de México y Municipios, los cuales se insertan a continuación:</w:t>
      </w:r>
    </w:p>
    <w:p w:rsidR="00F7590E" w:rsidRPr="00FC74E1" w:rsidRDefault="00F7590E"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w:t>
      </w:r>
      <w:r w:rsidRPr="00FC74E1">
        <w:rPr>
          <w:rFonts w:ascii="Palatino Linotype" w:hAnsi="Palatino Linotype" w:cs="Arial"/>
          <w:b/>
          <w:bCs/>
          <w:i/>
          <w:sz w:val="22"/>
          <w:szCs w:val="22"/>
        </w:rPr>
        <w:t xml:space="preserve">Artículo 9. </w:t>
      </w:r>
      <w:r w:rsidRPr="00FC74E1">
        <w:rPr>
          <w:rFonts w:ascii="Palatino Linotype" w:hAnsi="Palatino Linotype" w:cs="Arial"/>
          <w:b/>
          <w:bCs/>
          <w:i/>
          <w:sz w:val="22"/>
          <w:szCs w:val="22"/>
          <w:u w:val="single"/>
        </w:rPr>
        <w:t>El Instituto deberá regir su funcionamiento de acuerdo a los siguientes principios</w:t>
      </w:r>
      <w:r w:rsidRPr="00FC74E1">
        <w:rPr>
          <w:rFonts w:ascii="Palatino Linotype" w:hAnsi="Palatino Linotype" w:cs="Arial"/>
          <w:bCs/>
          <w:i/>
          <w:sz w:val="22"/>
          <w:szCs w:val="22"/>
        </w:rPr>
        <w:t xml:space="preserve">: </w:t>
      </w:r>
    </w:p>
    <w:p w:rsidR="00F7590E" w:rsidRPr="00FC74E1" w:rsidRDefault="00F7590E"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w:t>
      </w:r>
    </w:p>
    <w:p w:rsidR="00F7590E" w:rsidRPr="00FC74E1" w:rsidRDefault="00F7590E"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
          <w:bCs/>
          <w:i/>
          <w:sz w:val="22"/>
          <w:szCs w:val="22"/>
        </w:rPr>
        <w:t>III. Gratuidad</w:t>
      </w:r>
      <w:r w:rsidRPr="00FC74E1">
        <w:rPr>
          <w:rFonts w:ascii="Palatino Linotype" w:hAnsi="Palatino Linotype" w:cs="Arial"/>
          <w:bCs/>
          <w:i/>
          <w:sz w:val="22"/>
          <w:szCs w:val="22"/>
        </w:rPr>
        <w:t xml:space="preserve">: Consiste en que el acceso a la información pública no genera costo alguno para los solicitantes, </w:t>
      </w:r>
      <w:r w:rsidRPr="00FC74E1">
        <w:rPr>
          <w:rFonts w:ascii="Palatino Linotype" w:hAnsi="Palatino Linotype" w:cs="Arial"/>
          <w:b/>
          <w:bCs/>
          <w:i/>
          <w:sz w:val="22"/>
          <w:szCs w:val="22"/>
          <w:u w:val="single"/>
        </w:rPr>
        <w:t>sólo podrá requerirse el cobro correspondiente a la modalidad de reproducción y entrega solicitada</w:t>
      </w:r>
      <w:r w:rsidRPr="00FC74E1">
        <w:rPr>
          <w:rFonts w:ascii="Palatino Linotype" w:hAnsi="Palatino Linotype" w:cs="Arial"/>
          <w:bCs/>
          <w:i/>
          <w:sz w:val="22"/>
          <w:szCs w:val="22"/>
        </w:rPr>
        <w:t xml:space="preserve"> conforme a lo establecido en la presente Ley y demás disposiciones jurídicas aplicables;</w:t>
      </w:r>
    </w:p>
    <w:p w:rsidR="00F7590E" w:rsidRPr="00FC74E1" w:rsidRDefault="00F7590E"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
          <w:bCs/>
          <w:i/>
          <w:sz w:val="22"/>
          <w:szCs w:val="22"/>
          <w:u w:val="single"/>
        </w:rPr>
        <w:lastRenderedPageBreak/>
        <w:t>Artículo 17. La búsqueda y acceso a la información es gratuita y solo se cubrirán los gastos</w:t>
      </w:r>
      <w:r w:rsidRPr="00FC74E1">
        <w:rPr>
          <w:rFonts w:ascii="Palatino Linotype" w:hAnsi="Palatino Linotype" w:cs="Arial"/>
          <w:bCs/>
          <w:i/>
          <w:sz w:val="22"/>
          <w:szCs w:val="22"/>
        </w:rPr>
        <w:t xml:space="preserve"> de reproducción, o </w:t>
      </w:r>
      <w:r w:rsidRPr="00FC74E1">
        <w:rPr>
          <w:rFonts w:ascii="Palatino Linotype" w:hAnsi="Palatino Linotype" w:cs="Arial"/>
          <w:b/>
          <w:bCs/>
          <w:i/>
          <w:sz w:val="22"/>
          <w:szCs w:val="22"/>
          <w:u w:val="single"/>
        </w:rPr>
        <w:t>por la modalidad de entrega solicitada</w:t>
      </w:r>
      <w:r w:rsidRPr="00FC74E1">
        <w:rPr>
          <w:rFonts w:ascii="Palatino Linotype" w:hAnsi="Palatino Linotype" w:cs="Arial"/>
          <w:bCs/>
          <w:i/>
          <w:sz w:val="22"/>
          <w:szCs w:val="22"/>
        </w:rPr>
        <w:t xml:space="preserve">, así como por el envío, </w:t>
      </w:r>
      <w:r w:rsidRPr="00FC74E1">
        <w:rPr>
          <w:rFonts w:ascii="Palatino Linotype" w:hAnsi="Palatino Linotype" w:cs="Arial"/>
          <w:b/>
          <w:bCs/>
          <w:i/>
          <w:sz w:val="22"/>
          <w:szCs w:val="22"/>
          <w:u w:val="single"/>
        </w:rPr>
        <w:t>que en su caso se genere, de conformidad con los derechos</w:t>
      </w:r>
      <w:r w:rsidRPr="00FC74E1">
        <w:rPr>
          <w:rFonts w:ascii="Palatino Linotype" w:hAnsi="Palatino Linotype" w:cs="Arial"/>
          <w:bCs/>
          <w:i/>
          <w:sz w:val="22"/>
          <w:szCs w:val="22"/>
        </w:rPr>
        <w:t xml:space="preserve">, productos y aprovechamientos </w:t>
      </w:r>
      <w:r w:rsidRPr="00FC74E1">
        <w:rPr>
          <w:rFonts w:ascii="Palatino Linotype" w:hAnsi="Palatino Linotype" w:cs="Arial"/>
          <w:b/>
          <w:bCs/>
          <w:i/>
          <w:sz w:val="22"/>
          <w:szCs w:val="22"/>
          <w:u w:val="single"/>
        </w:rPr>
        <w:t>establecidos en la legislación aplicable</w:t>
      </w:r>
      <w:r w:rsidRPr="00FC74E1">
        <w:rPr>
          <w:rFonts w:ascii="Palatino Linotype" w:hAnsi="Palatino Linotype" w:cs="Arial"/>
          <w:bCs/>
          <w:i/>
          <w:sz w:val="22"/>
          <w:szCs w:val="22"/>
        </w:rPr>
        <w:t xml:space="preserve">, sin que exceda de los límites establecidos en la presente Ley. </w:t>
      </w:r>
    </w:p>
    <w:p w:rsidR="00F7590E" w:rsidRPr="00FC74E1" w:rsidRDefault="00F7590E"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
          <w:bCs/>
          <w:i/>
          <w:sz w:val="22"/>
          <w:szCs w:val="22"/>
        </w:rPr>
        <w:t>Artículo 174</w:t>
      </w:r>
      <w:r w:rsidRPr="00FC74E1">
        <w:rPr>
          <w:rFonts w:ascii="Palatino Linotype" w:hAnsi="Palatino Linotype" w:cs="Arial"/>
          <w:bCs/>
          <w:i/>
          <w:sz w:val="22"/>
          <w:szCs w:val="22"/>
        </w:rPr>
        <w:t xml:space="preserve">. </w:t>
      </w:r>
      <w:r w:rsidRPr="00FC74E1">
        <w:rPr>
          <w:rFonts w:ascii="Palatino Linotype" w:hAnsi="Palatino Linotype" w:cs="Arial"/>
          <w:b/>
          <w:bCs/>
          <w:i/>
          <w:sz w:val="22"/>
          <w:szCs w:val="22"/>
          <w:u w:val="single"/>
        </w:rPr>
        <w:t>En caso de existir costos para obtener la información deberán cubrirse de manera previa a la entrega</w:t>
      </w:r>
      <w:r w:rsidRPr="00FC74E1">
        <w:rPr>
          <w:rFonts w:ascii="Palatino Linotype" w:hAnsi="Palatino Linotype" w:cs="Arial"/>
          <w:b/>
          <w:bCs/>
          <w:i/>
          <w:sz w:val="22"/>
          <w:szCs w:val="22"/>
        </w:rPr>
        <w:t xml:space="preserve"> </w:t>
      </w:r>
      <w:r w:rsidRPr="00FC74E1">
        <w:rPr>
          <w:rFonts w:ascii="Palatino Linotype" w:hAnsi="Palatino Linotype" w:cs="Arial"/>
          <w:bCs/>
          <w:i/>
          <w:sz w:val="22"/>
          <w:szCs w:val="22"/>
        </w:rPr>
        <w:t xml:space="preserve">y no podrán ser superiores a la suma de: </w:t>
      </w:r>
    </w:p>
    <w:p w:rsidR="00F7590E" w:rsidRPr="00FC74E1" w:rsidRDefault="00F7590E"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I. El costo de los materiales utilizados en la reproducción de la información; </w:t>
      </w:r>
    </w:p>
    <w:p w:rsidR="00F7590E" w:rsidRPr="00FC74E1" w:rsidRDefault="00F7590E"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II. El costo de envío, en su caso; y </w:t>
      </w:r>
    </w:p>
    <w:p w:rsidR="00F7590E" w:rsidRPr="00FC74E1" w:rsidRDefault="00F7590E"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III. El pago de la certificación de los documentos, cuando proceda. </w:t>
      </w:r>
    </w:p>
    <w:p w:rsidR="00F7590E" w:rsidRPr="00FC74E1" w:rsidRDefault="00F7590E"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
          <w:bCs/>
          <w:i/>
          <w:sz w:val="22"/>
          <w:szCs w:val="22"/>
          <w:u w:val="single"/>
        </w:rPr>
        <w:t>Las cuotas de los derechos aplicables deberán establecerse, en su caso, en el Código Financiero del Estado de México y Municipios</w:t>
      </w:r>
      <w:r w:rsidRPr="00FC74E1">
        <w:rPr>
          <w:rFonts w:ascii="Palatino Linotype" w:hAnsi="Palatino Linotype" w:cs="Arial"/>
          <w:bCs/>
          <w:i/>
          <w:sz w:val="22"/>
          <w:szCs w:val="22"/>
        </w:rPr>
        <w:t xml:space="preserve"> y demás disposiciones jurídicas aplicables, las cuales se publicarán en los sitios de internet de los sujetos obligados. En su determinación se deberá considerar que los montos permitan o faciliten el ejercicio del derecho de acceso a la información. </w:t>
      </w:r>
    </w:p>
    <w:p w:rsidR="00F7590E" w:rsidRPr="00FC74E1" w:rsidRDefault="00F7590E"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Los sujetos obligados a los que no les sea aplicable el Código Financiero del Estado de México y Municipios deberán establecer cuotas que no sean mayores a las dispuestas en dicho ordenamiento. </w:t>
      </w:r>
    </w:p>
    <w:p w:rsidR="00F7590E" w:rsidRPr="00FC74E1" w:rsidRDefault="00F7590E"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 </w:t>
      </w:r>
    </w:p>
    <w:p w:rsidR="00F7590E" w:rsidRPr="00FC74E1" w:rsidRDefault="00F7590E"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
          <w:bCs/>
          <w:i/>
          <w:sz w:val="22"/>
          <w:szCs w:val="22"/>
        </w:rPr>
        <w:t xml:space="preserve">Artículo 175. </w:t>
      </w:r>
      <w:r w:rsidRPr="00FC74E1">
        <w:rPr>
          <w:rFonts w:ascii="Palatino Linotype" w:hAnsi="Palatino Linotype" w:cs="Arial"/>
          <w:b/>
          <w:bCs/>
          <w:i/>
          <w:sz w:val="22"/>
          <w:szCs w:val="22"/>
          <w:u w:val="single"/>
        </w:rPr>
        <w:t>La información que en términos de Ley deban publicar de manera obligatoria los sujetos obligados, o deba ser generada de manera electrónica</w:t>
      </w:r>
      <w:r w:rsidRPr="00FC74E1">
        <w:rPr>
          <w:rFonts w:ascii="Palatino Linotype" w:hAnsi="Palatino Linotype" w:cs="Arial"/>
          <w:bCs/>
          <w:i/>
          <w:sz w:val="22"/>
          <w:szCs w:val="22"/>
        </w:rPr>
        <w:t xml:space="preserve">, según lo dispongan las disposiciones legales o administrativas </w:t>
      </w:r>
      <w:r w:rsidRPr="00FC74E1">
        <w:rPr>
          <w:rFonts w:ascii="Palatino Linotype" w:hAnsi="Palatino Linotype" w:cs="Arial"/>
          <w:b/>
          <w:bCs/>
          <w:i/>
          <w:sz w:val="22"/>
          <w:szCs w:val="22"/>
          <w:u w:val="single"/>
        </w:rPr>
        <w:t>no podrá tener ningún costo</w:t>
      </w:r>
      <w:r w:rsidRPr="00FC74E1">
        <w:rPr>
          <w:rFonts w:ascii="Palatino Linotype" w:hAnsi="Palatino Linotype" w:cs="Arial"/>
          <w:bCs/>
          <w:i/>
          <w:sz w:val="22"/>
          <w:szCs w:val="22"/>
        </w:rPr>
        <w:t xml:space="preserve">, incluyendo aquella que se hubiera digitalizado previamente por cualquier motivo, en aquellos casos en que la modalidad de entrega sea por medio de la plataforma o vía electrónica. </w:t>
      </w:r>
    </w:p>
    <w:p w:rsidR="00F7590E" w:rsidRPr="00FC74E1" w:rsidRDefault="00F7590E"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En ningún caso, el pago de derechos deberá exceder el costo de reproducción de la información en el material solicitado. Los ajustes razonables que se realicen para el acceso de la información de solicitantes con discapacidad serán sin costo para los mismos.”</w:t>
      </w:r>
    </w:p>
    <w:p w:rsidR="00F7590E" w:rsidRPr="00FC74E1" w:rsidRDefault="00F7590E" w:rsidP="00917120">
      <w:pPr>
        <w:spacing w:before="120" w:after="120"/>
        <w:ind w:left="709" w:right="709"/>
        <w:jc w:val="both"/>
        <w:rPr>
          <w:rFonts w:ascii="Palatino Linotype" w:hAnsi="Palatino Linotype" w:cs="Arial"/>
          <w:sz w:val="22"/>
          <w:szCs w:val="22"/>
        </w:rPr>
      </w:pPr>
      <w:r w:rsidRPr="00FC74E1">
        <w:rPr>
          <w:rFonts w:ascii="Palatino Linotype" w:hAnsi="Palatino Linotype" w:cs="Arial"/>
          <w:sz w:val="22"/>
          <w:szCs w:val="22"/>
          <w:lang w:val="es-ES"/>
        </w:rPr>
        <w:t>(Énfasis añadido)</w:t>
      </w:r>
    </w:p>
    <w:p w:rsidR="00F7590E" w:rsidRPr="00FC74E1" w:rsidRDefault="00F7590E" w:rsidP="00917120">
      <w:pPr>
        <w:spacing w:before="200" w:after="200" w:line="360" w:lineRule="auto"/>
        <w:jc w:val="both"/>
        <w:rPr>
          <w:rFonts w:ascii="Palatino Linotype" w:hAnsi="Palatino Linotype"/>
        </w:rPr>
      </w:pPr>
      <w:r w:rsidRPr="00FC74E1">
        <w:rPr>
          <w:rFonts w:ascii="Palatino Linotype" w:hAnsi="Palatino Linotype"/>
        </w:rPr>
        <w:lastRenderedPageBreak/>
        <w:t xml:space="preserve">De la transcripción anterior se advierte que, si bien el ejercicio del derecho al acceso a la información pública es gratuito, también lo es que, con motivo de la modalidad de entrega que haya sido elegida, deben cubrirse los montos de los costos y gastos generados, para realizar la entrega de la información, bajo dicha modalidad; siendo la excepción a dicho cobro, los siguientes supuestos: </w:t>
      </w:r>
    </w:p>
    <w:p w:rsidR="00F7590E" w:rsidRPr="00FC74E1" w:rsidRDefault="00F7590E" w:rsidP="00917120">
      <w:pPr>
        <w:spacing w:before="200" w:after="200" w:line="360" w:lineRule="auto"/>
        <w:ind w:left="851" w:right="899"/>
        <w:jc w:val="both"/>
        <w:rPr>
          <w:rFonts w:ascii="Palatino Linotype" w:hAnsi="Palatino Linotype"/>
        </w:rPr>
      </w:pPr>
      <w:r w:rsidRPr="00FC74E1">
        <w:rPr>
          <w:rFonts w:ascii="Palatino Linotype" w:hAnsi="Palatino Linotype"/>
          <w:b/>
        </w:rPr>
        <w:t>a)</w:t>
      </w:r>
      <w:r w:rsidRPr="00FC74E1">
        <w:rPr>
          <w:rFonts w:ascii="Palatino Linotype" w:hAnsi="Palatino Linotype"/>
        </w:rPr>
        <w:t xml:space="preserve"> Se trate de información que deba </w:t>
      </w:r>
      <w:r w:rsidRPr="00FC74E1">
        <w:rPr>
          <w:rFonts w:ascii="Palatino Linotype" w:hAnsi="Palatino Linotype"/>
          <w:b/>
        </w:rPr>
        <w:t>publicarse de manera obligatoria</w:t>
      </w:r>
      <w:r w:rsidRPr="00FC74E1">
        <w:rPr>
          <w:rFonts w:ascii="Palatino Linotype" w:hAnsi="Palatino Linotype"/>
        </w:rPr>
        <w:t xml:space="preserve"> por parte de los Sujetos Obligados.</w:t>
      </w:r>
    </w:p>
    <w:p w:rsidR="00F7590E" w:rsidRPr="00FC74E1" w:rsidRDefault="00F7590E" w:rsidP="00917120">
      <w:pPr>
        <w:spacing w:before="200" w:after="200" w:line="360" w:lineRule="auto"/>
        <w:ind w:left="851" w:right="899"/>
        <w:jc w:val="both"/>
        <w:rPr>
          <w:rFonts w:ascii="Palatino Linotype" w:hAnsi="Palatino Linotype"/>
        </w:rPr>
      </w:pPr>
      <w:r w:rsidRPr="00FC74E1">
        <w:rPr>
          <w:rFonts w:ascii="Palatino Linotype" w:hAnsi="Palatino Linotype"/>
          <w:b/>
        </w:rPr>
        <w:t>b)</w:t>
      </w:r>
      <w:r w:rsidRPr="00FC74E1">
        <w:rPr>
          <w:rFonts w:ascii="Palatino Linotype" w:hAnsi="Palatino Linotype"/>
        </w:rPr>
        <w:t xml:space="preserve"> Se trate de información que deba ser </w:t>
      </w:r>
      <w:r w:rsidRPr="00FC74E1">
        <w:rPr>
          <w:rFonts w:ascii="Palatino Linotype" w:hAnsi="Palatino Linotype"/>
          <w:b/>
        </w:rPr>
        <w:t>generada</w:t>
      </w:r>
      <w:r w:rsidRPr="00FC74E1">
        <w:rPr>
          <w:rFonts w:ascii="Palatino Linotype" w:hAnsi="Palatino Linotype"/>
        </w:rPr>
        <w:t xml:space="preserve"> </w:t>
      </w:r>
      <w:r w:rsidRPr="00FC74E1">
        <w:rPr>
          <w:rFonts w:ascii="Palatino Linotype" w:hAnsi="Palatino Linotype"/>
          <w:b/>
        </w:rPr>
        <w:t>de manera electrónica</w:t>
      </w:r>
      <w:r w:rsidRPr="00FC74E1">
        <w:rPr>
          <w:rFonts w:ascii="Palatino Linotype" w:hAnsi="Palatino Linotype"/>
        </w:rPr>
        <w:t>.</w:t>
      </w:r>
    </w:p>
    <w:p w:rsidR="00F7590E" w:rsidRPr="00FC74E1" w:rsidRDefault="00F7590E" w:rsidP="00917120">
      <w:pPr>
        <w:spacing w:before="200" w:after="200" w:line="360" w:lineRule="auto"/>
        <w:jc w:val="both"/>
        <w:rPr>
          <w:rFonts w:ascii="Palatino Linotype" w:hAnsi="Palatino Linotype"/>
          <w:szCs w:val="17"/>
          <w:lang w:eastAsia="es-ES_tradnl"/>
        </w:rPr>
      </w:pPr>
      <w:r w:rsidRPr="00FC74E1">
        <w:rPr>
          <w:rFonts w:ascii="Palatino Linotype" w:hAnsi="Palatino Linotype"/>
        </w:rPr>
        <w:t xml:space="preserve">En tal sentido, debe precisarse que en los artículos 92, 94, fracción I, incisos g), j) y k), 98 y 102 </w:t>
      </w:r>
      <w:r w:rsidRPr="00FC74E1">
        <w:rPr>
          <w:rFonts w:ascii="Palatino Linotype" w:hAnsi="Palatino Linotype"/>
          <w:szCs w:val="17"/>
          <w:lang w:eastAsia="es-ES_tradnl"/>
        </w:rPr>
        <w:t xml:space="preserve">de la Ley de Transparencia y Acceso a la Información Pública del Estado de México y Municipios, se contempla aquella información que deberse ponerse a disposición del público de manera permanente y actualizada, en los medios electrónicos, siendo para tales efectos, el </w:t>
      </w:r>
      <w:r w:rsidRPr="00FC74E1">
        <w:rPr>
          <w:rFonts w:ascii="Palatino Linotype" w:hAnsi="Palatino Linotype" w:cs="Arial"/>
        </w:rPr>
        <w:t xml:space="preserve">portal de </w:t>
      </w:r>
      <w:r w:rsidRPr="00FC74E1">
        <w:rPr>
          <w:rFonts w:ascii="Palatino Linotype" w:hAnsi="Palatino Linotype" w:cs="Arial"/>
          <w:color w:val="000000"/>
        </w:rPr>
        <w:t>Información Pública de Oficio Mexiquense (IPOMEX)</w:t>
      </w:r>
      <w:r w:rsidRPr="00FC74E1">
        <w:rPr>
          <w:rFonts w:ascii="Palatino Linotype" w:hAnsi="Palatino Linotype"/>
          <w:szCs w:val="17"/>
          <w:lang w:eastAsia="es-ES_tradnl"/>
        </w:rPr>
        <w:t>, y la cual es conocida como obligaciones de transparencia común y específica, inherentes al</w:t>
      </w:r>
      <w:r w:rsidRPr="00FC74E1">
        <w:rPr>
          <w:rFonts w:ascii="Palatino Linotype" w:hAnsi="Palatino Linotype"/>
          <w:b/>
          <w:szCs w:val="17"/>
          <w:lang w:eastAsia="es-ES_tradnl"/>
        </w:rPr>
        <w:t xml:space="preserve"> SUJETO OBLIGADO</w:t>
      </w:r>
      <w:r w:rsidRPr="00FC74E1">
        <w:rPr>
          <w:rFonts w:ascii="Palatino Linotype" w:hAnsi="Palatino Linotype"/>
          <w:szCs w:val="17"/>
          <w:lang w:eastAsia="es-ES_tradnl"/>
        </w:rPr>
        <w:t>, de conformidad con las tablas de aplicabilidad, publicadas por este Órgano Garante en términos del artículo Noveno fracción III</w:t>
      </w:r>
      <w:r w:rsidRPr="00FC74E1">
        <w:rPr>
          <w:rStyle w:val="Refdenotaalpie"/>
          <w:rFonts w:ascii="Palatino Linotype" w:hAnsi="Palatino Linotype"/>
          <w:szCs w:val="17"/>
          <w:lang w:eastAsia="es-ES_tradnl"/>
        </w:rPr>
        <w:footnoteReference w:id="2"/>
      </w:r>
      <w:r w:rsidRPr="00FC74E1">
        <w:rPr>
          <w:rFonts w:ascii="Palatino Linotype" w:hAnsi="Palatino Linotype"/>
          <w:szCs w:val="17"/>
          <w:lang w:eastAsia="es-ES_tradnl"/>
        </w:rPr>
        <w:t xml:space="preserve"> de los Lineamientos técnicos generales para la publicación, homologación </w:t>
      </w:r>
      <w:r w:rsidRPr="00FC74E1">
        <w:rPr>
          <w:rFonts w:ascii="Palatino Linotype" w:hAnsi="Palatino Linotype"/>
          <w:szCs w:val="17"/>
          <w:lang w:eastAsia="es-ES_tradnl"/>
        </w:rPr>
        <w:lastRenderedPageBreak/>
        <w:t xml:space="preserve">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en la liga electrónica </w:t>
      </w:r>
      <w:r w:rsidRPr="00FC74E1">
        <w:rPr>
          <w:rFonts w:ascii="Palatino Linotype" w:hAnsi="Palatino Linotype"/>
          <w:spacing w:val="-20"/>
          <w:szCs w:val="17"/>
          <w:lang w:eastAsia="es-ES_tradnl"/>
        </w:rPr>
        <w:t>https://www.infoem.org.mx/doc/tablasAplicabilidad/III_PoderEjecutivo/Universidad%20Politecnica%20del%20Valle%20de%20Toluca.xlsx</w:t>
      </w:r>
      <w:r w:rsidRPr="00FC74E1">
        <w:rPr>
          <w:rFonts w:ascii="Palatino Linotype" w:hAnsi="Palatino Linotype"/>
          <w:szCs w:val="17"/>
          <w:lang w:eastAsia="es-ES_tradnl"/>
        </w:rPr>
        <w:t xml:space="preserve">, de las que se advierte que en ninguna de ellas se encuentran la obligación de publicar en el referido Portal, </w:t>
      </w:r>
      <w:r w:rsidR="001E38F9" w:rsidRPr="00FC74E1">
        <w:rPr>
          <w:rFonts w:ascii="Palatino Linotype" w:hAnsi="Palatino Linotype"/>
          <w:szCs w:val="17"/>
          <w:lang w:eastAsia="es-ES_tradnl"/>
        </w:rPr>
        <w:t>los formatos de disponibilidad de horarios por cuatrimestre de los programas educativos ofertados por dicha Institución</w:t>
      </w:r>
      <w:r w:rsidRPr="00FC74E1">
        <w:rPr>
          <w:rFonts w:ascii="Palatino Linotype" w:hAnsi="Palatino Linotype"/>
          <w:szCs w:val="17"/>
          <w:lang w:eastAsia="es-ES_tradnl"/>
        </w:rPr>
        <w:t>, tal y como se aprecia a continuación:</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w:t>
      </w:r>
      <w:r w:rsidRPr="00FC74E1">
        <w:rPr>
          <w:rFonts w:ascii="Palatino Linotype" w:hAnsi="Palatino Linotype" w:cs="Arial"/>
          <w:b/>
          <w:bCs/>
          <w:i/>
          <w:sz w:val="22"/>
          <w:szCs w:val="22"/>
        </w:rPr>
        <w:t>Artículo 92</w:t>
      </w:r>
      <w:r w:rsidRPr="00FC74E1">
        <w:rPr>
          <w:rFonts w:ascii="Palatino Linotype" w:hAnsi="Palatino Linotype" w:cs="Arial"/>
          <w:bCs/>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I. El marco normativo aplicable al sujeto obligado, en el que deberá incluirse leyes, códigos, reglamentos, decretos de creación, acuerdos, convenios, manuales de organización y procedimientos, reglas de operación, criterios, políticas, entre otros; </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III. Las facultades de cada área; </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IV. Las metas, objetivos e indicadores de las áreas de los sujetos obligados de conformidad con los programas de trabajo e informes anuales de actividades de acuerdo con el Plan Estatal de Desarrollo, Plan de Desarrollo Municipal, en su caso y demás ordenamientos aplicables; </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V. Los indicadores relacionados con temas de interés público o trascendencia social que conforme a sus funciones, deban establecer, así como las matrices elaboradas para tal efecto;  </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lastRenderedPageBreak/>
        <w:t xml:space="preserve">VI. Los indicadores que permitan rendir cuenta de sus objetivos y resultados, así como las matrices elaboradas para tal efecto; </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 </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IX. Los gastos de representación y viáticos, así como el objeto e informe de comisión correspondiente; </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X. El número total de las plazas y del personal de base y de confianza, especificando el total de las vacantes, por nivel de puesto, para cada unidad administrativa; </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XI. Las contrataciones de servicios profesionales por honorarios, señalando los nombres de los prestadores de servicios, los servicios contratados, el monto de los honorarios y el periodo de contratación; </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XII. El perfil de los puestos de los servidores públicos a su servicio en los casos que aplique; </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XIII. La información en versión pública de las declaraciones patrimoniales y de intereses de los servidores públicos que así lo determinen, en los sistemas habilitados para ello, de acuerdo a la normatividad aplicable; </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XIV. La información de los programas de subsidios, estímulos y apoyos, en el que se deberá informar respecto de los programas de transferencia, de servicios, de infraestructura social y de subsidio, en los que se deberá contener lo siguiente: </w:t>
      </w:r>
    </w:p>
    <w:p w:rsidR="001E38F9" w:rsidRPr="00FC74E1" w:rsidRDefault="001E38F9" w:rsidP="00917120">
      <w:pPr>
        <w:spacing w:before="120" w:after="120"/>
        <w:ind w:left="1134"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a) Área; </w:t>
      </w:r>
    </w:p>
    <w:p w:rsidR="001E38F9" w:rsidRPr="00FC74E1" w:rsidRDefault="001E38F9" w:rsidP="00917120">
      <w:pPr>
        <w:spacing w:before="120" w:after="120"/>
        <w:ind w:left="1134"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b) Denominación del programa; </w:t>
      </w:r>
    </w:p>
    <w:p w:rsidR="001E38F9" w:rsidRPr="00FC74E1" w:rsidRDefault="001E38F9" w:rsidP="00917120">
      <w:pPr>
        <w:spacing w:before="120" w:after="120"/>
        <w:ind w:left="1134"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c) Periodo de vigencia; </w:t>
      </w:r>
    </w:p>
    <w:p w:rsidR="001E38F9" w:rsidRPr="00FC74E1" w:rsidRDefault="001E38F9" w:rsidP="00917120">
      <w:pPr>
        <w:spacing w:before="120" w:after="120"/>
        <w:ind w:left="1134" w:right="709"/>
        <w:jc w:val="both"/>
        <w:rPr>
          <w:rFonts w:ascii="Palatino Linotype" w:hAnsi="Palatino Linotype" w:cs="Arial"/>
          <w:bCs/>
          <w:i/>
          <w:sz w:val="22"/>
          <w:szCs w:val="22"/>
        </w:rPr>
      </w:pPr>
      <w:r w:rsidRPr="00FC74E1">
        <w:rPr>
          <w:rFonts w:ascii="Palatino Linotype" w:hAnsi="Palatino Linotype" w:cs="Arial"/>
          <w:bCs/>
          <w:i/>
          <w:sz w:val="22"/>
          <w:szCs w:val="22"/>
        </w:rPr>
        <w:lastRenderedPageBreak/>
        <w:t xml:space="preserve">d) Diseño, objetivos y alcances; </w:t>
      </w:r>
    </w:p>
    <w:p w:rsidR="001E38F9" w:rsidRPr="00FC74E1" w:rsidRDefault="001E38F9" w:rsidP="00917120">
      <w:pPr>
        <w:spacing w:before="120" w:after="120"/>
        <w:ind w:left="1134"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e) Metas físicas; </w:t>
      </w:r>
    </w:p>
    <w:p w:rsidR="001E38F9" w:rsidRPr="00FC74E1" w:rsidRDefault="001E38F9" w:rsidP="00917120">
      <w:pPr>
        <w:spacing w:before="120" w:after="120"/>
        <w:ind w:left="1134"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f) Población beneficiada estimada; </w:t>
      </w:r>
    </w:p>
    <w:p w:rsidR="001E38F9" w:rsidRPr="00FC74E1" w:rsidRDefault="001E38F9" w:rsidP="00917120">
      <w:pPr>
        <w:spacing w:before="120" w:after="120"/>
        <w:ind w:left="1134"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g) Monto aprobado, modificado y ejercido, así como los calendarios de su programación presupuestal; </w:t>
      </w:r>
    </w:p>
    <w:p w:rsidR="001E38F9" w:rsidRPr="00FC74E1" w:rsidRDefault="001E38F9" w:rsidP="00917120">
      <w:pPr>
        <w:spacing w:before="120" w:after="120"/>
        <w:ind w:left="1134"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h) Requisitos y procedimientos de acceso; </w:t>
      </w:r>
    </w:p>
    <w:p w:rsidR="001E38F9" w:rsidRPr="00FC74E1" w:rsidRDefault="001E38F9" w:rsidP="00917120">
      <w:pPr>
        <w:spacing w:before="120" w:after="120"/>
        <w:ind w:left="1134"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i) Procedimiento de queja o inconformidad ciudadana; </w:t>
      </w:r>
    </w:p>
    <w:p w:rsidR="001E38F9" w:rsidRPr="00FC74E1" w:rsidRDefault="001E38F9" w:rsidP="00917120">
      <w:pPr>
        <w:spacing w:before="120" w:after="120"/>
        <w:ind w:left="1134"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j) Mecanismos de exigibilidad; </w:t>
      </w:r>
    </w:p>
    <w:p w:rsidR="001E38F9" w:rsidRPr="00FC74E1" w:rsidRDefault="001E38F9" w:rsidP="00917120">
      <w:pPr>
        <w:spacing w:before="120" w:after="120"/>
        <w:ind w:left="1134"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k) Mecanismos e informes de evaluación y seguimiento de recomendaciones; </w:t>
      </w:r>
    </w:p>
    <w:p w:rsidR="001E38F9" w:rsidRPr="00FC74E1" w:rsidRDefault="001E38F9" w:rsidP="00917120">
      <w:pPr>
        <w:spacing w:before="120" w:after="120"/>
        <w:ind w:left="1134"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l) Indicadores con nombre, definición, método de cálculo, unidad de medida; dimensión, frecuencia de medición, nombre de las bases de datos utilizadas para su cálculo; </w:t>
      </w:r>
    </w:p>
    <w:p w:rsidR="001E38F9" w:rsidRPr="00FC74E1" w:rsidRDefault="001E38F9" w:rsidP="00917120">
      <w:pPr>
        <w:spacing w:before="120" w:after="120"/>
        <w:ind w:left="1134"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m) Formas de participación social; </w:t>
      </w:r>
    </w:p>
    <w:p w:rsidR="001E38F9" w:rsidRPr="00FC74E1" w:rsidRDefault="001E38F9" w:rsidP="00917120">
      <w:pPr>
        <w:spacing w:before="120" w:after="120"/>
        <w:ind w:left="1134"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n) Articulación con otros programas sociales; </w:t>
      </w:r>
    </w:p>
    <w:p w:rsidR="001E38F9" w:rsidRPr="00FC74E1" w:rsidRDefault="001E38F9" w:rsidP="00917120">
      <w:pPr>
        <w:spacing w:before="120" w:after="120"/>
        <w:ind w:left="1134"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ñ) Vínculo a las reglas de operación o documento equivalente; </w:t>
      </w:r>
    </w:p>
    <w:p w:rsidR="001E38F9" w:rsidRPr="00FC74E1" w:rsidRDefault="001E38F9" w:rsidP="00917120">
      <w:pPr>
        <w:spacing w:before="120" w:after="120"/>
        <w:ind w:left="1134"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o) Informes periódicos sobre la ejecución y los resultados de las evaluaciones realizadas; y </w:t>
      </w:r>
    </w:p>
    <w:p w:rsidR="001E38F9" w:rsidRPr="00FC74E1" w:rsidRDefault="001E38F9" w:rsidP="00917120">
      <w:pPr>
        <w:spacing w:before="120" w:after="120"/>
        <w:ind w:left="1134"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p) 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 </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XV. Agenda de reuniones públicas a las que convoquen los titulares de los sujetos obligados; </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XVI. El domicilio de la Unidad de Transparencia y su ubicación, así como el nombre, teléfono oficial y horarios de atención al público de los responsables de las unidades de información; </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XVII. Dirección electrónica donde podrán recibirse las solicitudes para obtener la información, así como el registro de las solicitudes recibidas y atendidas; </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XVIII. Las convocatorias a concursos para ocupar cargos públicos y los resultados finales de los mismos;  </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lastRenderedPageBreak/>
        <w:t xml:space="preserve">XIX. Índices semestrales en formatos abiertos de los expedientes clasificados como reservados que cada sujeto obligado posee y maneja; </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XX. Las condiciones generales de trabajo, contratos o convenios que regulen las relaciones laborales del personal de base o de confianza, así como los recursos públicos económicos, en especie o donativos, que sean entregados a los Sindicatos y ejerzan como recursos públicos; </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XXI. La información curricular, desde el nivel de jefe de departamento o equivalente, hasta el titular del sujeto obligado, así como, en su caso, las sanciones administrativas de que haya sido objeto; </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XXII. El listado de Servidores Públicos con sanciones administrativas definitivas, especificando la causa de sanción y la disposición; </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XXIII. Los servicios que ofrecen señalando los requisitos para acceder a ellos, así como los tiempos de respuesta; </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XXIV. Los trámites, requisitos y formatos que ofrecen, así como los tiempos de respuesta; </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XXV. La información financiera sobre el presupuesto asignado, así como los informes del ejercicio trimestral del gasto, en términos de la Ley General de Contabilidad Gubernamental y demás disposiciones jurídicas aplicables; </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XXVI. La información relativa a la deuda pública, en términos de las disposiciones jurídicas aplicables: </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Los datos de todos los financiamientos contratados, así como de los movimientos que se efectúen, en la que se incluya: </w:t>
      </w:r>
    </w:p>
    <w:p w:rsidR="001E38F9" w:rsidRPr="00FC74E1" w:rsidRDefault="001E38F9" w:rsidP="00917120">
      <w:pPr>
        <w:spacing w:before="120" w:after="120"/>
        <w:ind w:left="1276"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a) Los montos de financiamiento contratados; </w:t>
      </w:r>
    </w:p>
    <w:p w:rsidR="001E38F9" w:rsidRPr="00FC74E1" w:rsidRDefault="001E38F9" w:rsidP="00917120">
      <w:pPr>
        <w:spacing w:before="120" w:after="120"/>
        <w:ind w:left="1276"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b) Los plazos;  </w:t>
      </w:r>
    </w:p>
    <w:p w:rsidR="001E38F9" w:rsidRPr="00FC74E1" w:rsidRDefault="001E38F9" w:rsidP="00917120">
      <w:pPr>
        <w:spacing w:before="120" w:after="120"/>
        <w:ind w:left="1276"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c) Las tasas de interés; y </w:t>
      </w:r>
    </w:p>
    <w:p w:rsidR="001E38F9" w:rsidRPr="00FC74E1" w:rsidRDefault="001E38F9" w:rsidP="00917120">
      <w:pPr>
        <w:spacing w:before="120" w:after="120"/>
        <w:ind w:left="1276"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d) Las garantías. </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XXVII. Los montos destinados a gastos relativos a todos los programas y campañas de comunicación social y publicidad oficial desglosada por tipo de medio, proveedores, número de contrato y concepto; </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XXVIII. Los informes de resultados de las auditorías al ejercicio presupuestal de cada sujeto obligado que se realicen y, en su caso, las aclaraciones que correspondan; </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XXIX. La información sobre los procesos y resultados sobre procedimientos de adjudicación directa, invitación restringida y licitación de cualquier naturaleza, </w:t>
      </w:r>
      <w:r w:rsidRPr="00FC74E1">
        <w:rPr>
          <w:rFonts w:ascii="Palatino Linotype" w:hAnsi="Palatino Linotype" w:cs="Arial"/>
          <w:bCs/>
          <w:i/>
          <w:sz w:val="22"/>
          <w:szCs w:val="22"/>
        </w:rPr>
        <w:lastRenderedPageBreak/>
        <w:t xml:space="preserve">incluyendo la versión pública del expediente respectivo y de los contratos celebrados, que deberán contener, por los menos, lo siguiente: </w:t>
      </w:r>
    </w:p>
    <w:p w:rsidR="001E38F9" w:rsidRPr="00FC74E1" w:rsidRDefault="001E38F9" w:rsidP="00917120">
      <w:pPr>
        <w:spacing w:before="120" w:after="120"/>
        <w:ind w:left="1276"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a) De licitaciones públicas o procedimientos de invitación restringida: </w:t>
      </w:r>
    </w:p>
    <w:p w:rsidR="001E38F9" w:rsidRPr="00FC74E1" w:rsidRDefault="001E38F9" w:rsidP="00917120">
      <w:pPr>
        <w:spacing w:before="120" w:after="120"/>
        <w:ind w:left="1560"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1) La convocatoria o invitación emitida, así como los fundamentos legales aplicados para llevarla a cabo; </w:t>
      </w:r>
    </w:p>
    <w:p w:rsidR="001E38F9" w:rsidRPr="00FC74E1" w:rsidRDefault="001E38F9" w:rsidP="00917120">
      <w:pPr>
        <w:spacing w:before="120" w:after="120"/>
        <w:ind w:left="1560"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2) Los nombres de los participantes o invitados; </w:t>
      </w:r>
    </w:p>
    <w:p w:rsidR="001E38F9" w:rsidRPr="00FC74E1" w:rsidRDefault="001E38F9" w:rsidP="00917120">
      <w:pPr>
        <w:spacing w:before="120" w:after="120"/>
        <w:ind w:left="1560"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3) El nombre del ganador y las razones que lo justifican; </w:t>
      </w:r>
    </w:p>
    <w:p w:rsidR="001E38F9" w:rsidRPr="00FC74E1" w:rsidRDefault="001E38F9" w:rsidP="00917120">
      <w:pPr>
        <w:spacing w:before="120" w:after="120"/>
        <w:ind w:left="1560"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4) El área solicitante y la responsable de su ejecución; </w:t>
      </w:r>
    </w:p>
    <w:p w:rsidR="001E38F9" w:rsidRPr="00FC74E1" w:rsidRDefault="001E38F9" w:rsidP="00917120">
      <w:pPr>
        <w:spacing w:before="120" w:after="120"/>
        <w:ind w:left="1560"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5) Las convocatorias e invitaciones emitidas; </w:t>
      </w:r>
    </w:p>
    <w:p w:rsidR="001E38F9" w:rsidRPr="00FC74E1" w:rsidRDefault="001E38F9" w:rsidP="00917120">
      <w:pPr>
        <w:spacing w:before="120" w:after="120"/>
        <w:ind w:left="1560"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6) Los dictámenes y fallo de adjudicación; </w:t>
      </w:r>
    </w:p>
    <w:p w:rsidR="001E38F9" w:rsidRPr="00FC74E1" w:rsidRDefault="001E38F9" w:rsidP="00917120">
      <w:pPr>
        <w:spacing w:before="120" w:after="120"/>
        <w:ind w:left="1560"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7) El contrato y, en su caso, sus anexos; </w:t>
      </w:r>
    </w:p>
    <w:p w:rsidR="001E38F9" w:rsidRPr="00FC74E1" w:rsidRDefault="001E38F9" w:rsidP="00917120">
      <w:pPr>
        <w:spacing w:before="120" w:after="120"/>
        <w:ind w:left="1560"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8) Los mecanismos de vigilancia y supervisión, incluyendo en su caso, los estudios de impacto urbano y ambiental, según corresponda; </w:t>
      </w:r>
    </w:p>
    <w:p w:rsidR="001E38F9" w:rsidRPr="00FC74E1" w:rsidRDefault="001E38F9" w:rsidP="00917120">
      <w:pPr>
        <w:spacing w:before="120" w:after="120"/>
        <w:ind w:left="1560"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9) La partida presupuestal, de conformidad con el clasificador por objeto del gasto, en el caso de ser aplicable; </w:t>
      </w:r>
    </w:p>
    <w:p w:rsidR="001E38F9" w:rsidRPr="00FC74E1" w:rsidRDefault="001E38F9" w:rsidP="00917120">
      <w:pPr>
        <w:spacing w:before="120" w:after="120"/>
        <w:ind w:left="1560"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10) Origen de los recursos especificando si son federales, estatales o municipales, así como el tipo de fondo de participación o aportación respectiva; </w:t>
      </w:r>
    </w:p>
    <w:p w:rsidR="001E38F9" w:rsidRPr="00FC74E1" w:rsidRDefault="001E38F9" w:rsidP="00917120">
      <w:pPr>
        <w:spacing w:before="120" w:after="120"/>
        <w:ind w:left="1560"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11) Los convenios modificatorios que, en su caso, sean firmados, precisando el objeto y la fecha de celebración; </w:t>
      </w:r>
    </w:p>
    <w:p w:rsidR="001E38F9" w:rsidRPr="00FC74E1" w:rsidRDefault="001E38F9" w:rsidP="00917120">
      <w:pPr>
        <w:spacing w:before="120" w:after="120"/>
        <w:ind w:left="1560"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12) Los informes de avance físico y financiero sobre las obras o servicios contratados; </w:t>
      </w:r>
    </w:p>
    <w:p w:rsidR="001E38F9" w:rsidRPr="00FC74E1" w:rsidRDefault="001E38F9" w:rsidP="00917120">
      <w:pPr>
        <w:spacing w:before="120" w:after="120"/>
        <w:ind w:left="1560"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13) El convenio de terminación; y </w:t>
      </w:r>
    </w:p>
    <w:p w:rsidR="001E38F9" w:rsidRPr="00FC74E1" w:rsidRDefault="001E38F9" w:rsidP="00917120">
      <w:pPr>
        <w:spacing w:before="120" w:after="120"/>
        <w:ind w:left="1560"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14) El finiquito. </w:t>
      </w:r>
    </w:p>
    <w:p w:rsidR="001E38F9" w:rsidRPr="00FC74E1" w:rsidRDefault="001E38F9" w:rsidP="00917120">
      <w:pPr>
        <w:spacing w:before="120" w:after="120"/>
        <w:ind w:left="1276"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b) De las adjudicaciones directas:  </w:t>
      </w:r>
    </w:p>
    <w:p w:rsidR="001E38F9" w:rsidRPr="00FC74E1" w:rsidRDefault="001E38F9" w:rsidP="00917120">
      <w:pPr>
        <w:spacing w:before="120" w:after="120"/>
        <w:ind w:left="1560"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1) La propuesta enviada por el participante; </w:t>
      </w:r>
    </w:p>
    <w:p w:rsidR="001E38F9" w:rsidRPr="00FC74E1" w:rsidRDefault="001E38F9" w:rsidP="00917120">
      <w:pPr>
        <w:spacing w:before="120" w:after="120"/>
        <w:ind w:left="1560"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2) Los motivos y fundamentos legales aplicados para llevarla a cabo; </w:t>
      </w:r>
    </w:p>
    <w:p w:rsidR="001E38F9" w:rsidRPr="00FC74E1" w:rsidRDefault="001E38F9" w:rsidP="00917120">
      <w:pPr>
        <w:spacing w:before="120" w:after="120"/>
        <w:ind w:left="1560"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3) La autorización del ejercicio de la opción; </w:t>
      </w:r>
    </w:p>
    <w:p w:rsidR="001E38F9" w:rsidRPr="00FC74E1" w:rsidRDefault="001E38F9" w:rsidP="00917120">
      <w:pPr>
        <w:spacing w:before="120" w:after="120"/>
        <w:ind w:left="1560"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4) En su caso, las cotizaciones consideradas, especificando los nombres de los proveedores y sus montos; </w:t>
      </w:r>
    </w:p>
    <w:p w:rsidR="001E38F9" w:rsidRPr="00FC74E1" w:rsidRDefault="001E38F9" w:rsidP="00917120">
      <w:pPr>
        <w:spacing w:before="120" w:after="120"/>
        <w:ind w:left="1560" w:right="709"/>
        <w:jc w:val="both"/>
        <w:rPr>
          <w:rFonts w:ascii="Palatino Linotype" w:hAnsi="Palatino Linotype" w:cs="Arial"/>
          <w:bCs/>
          <w:i/>
          <w:sz w:val="22"/>
          <w:szCs w:val="22"/>
        </w:rPr>
      </w:pPr>
      <w:r w:rsidRPr="00FC74E1">
        <w:rPr>
          <w:rFonts w:ascii="Palatino Linotype" w:hAnsi="Palatino Linotype" w:cs="Arial"/>
          <w:bCs/>
          <w:i/>
          <w:sz w:val="22"/>
          <w:szCs w:val="22"/>
        </w:rPr>
        <w:lastRenderedPageBreak/>
        <w:t xml:space="preserve">5) El nombre de la persona física o jurídica colectiva adjudicada; </w:t>
      </w:r>
    </w:p>
    <w:p w:rsidR="001E38F9" w:rsidRPr="00FC74E1" w:rsidRDefault="001E38F9" w:rsidP="00917120">
      <w:pPr>
        <w:spacing w:before="120" w:after="120"/>
        <w:ind w:left="1560"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6) La unidad administrativa solicitante y la responsable de su ejecución; </w:t>
      </w:r>
    </w:p>
    <w:p w:rsidR="001E38F9" w:rsidRPr="00FC74E1" w:rsidRDefault="001E38F9" w:rsidP="00917120">
      <w:pPr>
        <w:spacing w:before="120" w:after="120"/>
        <w:ind w:left="1560"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7) El número, fecha, el monto del contrato y el plazo de entrega o de ejecución de los servicios u obra; </w:t>
      </w:r>
    </w:p>
    <w:p w:rsidR="001E38F9" w:rsidRPr="00FC74E1" w:rsidRDefault="001E38F9" w:rsidP="00917120">
      <w:pPr>
        <w:spacing w:before="120" w:after="120"/>
        <w:ind w:left="1560"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8) Los mecanismos de vigilancia y supervisión, incluyendo, en su caso, los estudios de impacto urbano y ambiental, según corresponda; </w:t>
      </w:r>
    </w:p>
    <w:p w:rsidR="001E38F9" w:rsidRPr="00FC74E1" w:rsidRDefault="001E38F9" w:rsidP="00917120">
      <w:pPr>
        <w:spacing w:before="120" w:after="120"/>
        <w:ind w:left="1560"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9) Los informes de avance sobre las obras o servicios contratados; </w:t>
      </w:r>
    </w:p>
    <w:p w:rsidR="001E38F9" w:rsidRPr="00FC74E1" w:rsidRDefault="001E38F9" w:rsidP="00917120">
      <w:pPr>
        <w:spacing w:before="120" w:after="120"/>
        <w:ind w:left="1560"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10) El convenio de terminación; y </w:t>
      </w:r>
    </w:p>
    <w:p w:rsidR="001E38F9" w:rsidRPr="00FC74E1" w:rsidRDefault="001E38F9" w:rsidP="00917120">
      <w:pPr>
        <w:spacing w:before="120" w:after="120"/>
        <w:ind w:left="1560"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11) El finiquito. </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XXX. El resultado de la dictaminación de los estados financieros; </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XXXI. Los montos, criterios, convocatorias y listado de personas físicas o  jurídicas colectivas, a quienes, por cualquier motivo, se les asigne o permita usar recursos públicos o, en los términos de las disposiciones jurídicas aplicables, realicen actos de autoridad. Asimismo, los informes que dichas personas les entreguen sobre el uso y destino de dichos recursos; </w:t>
      </w:r>
    </w:p>
    <w:p w:rsidR="001E38F9" w:rsidRPr="00FC74E1" w:rsidRDefault="001E38F9" w:rsidP="00917120">
      <w:pPr>
        <w:spacing w:before="160" w:after="16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XXXII.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w:t>
      </w:r>
    </w:p>
    <w:p w:rsidR="001E38F9" w:rsidRPr="00FC74E1" w:rsidRDefault="001E38F9" w:rsidP="00917120">
      <w:pPr>
        <w:spacing w:before="160" w:after="16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XXXIII. Los informes que por disposición legal generen los sujetos obligados; </w:t>
      </w:r>
    </w:p>
    <w:p w:rsidR="001E38F9" w:rsidRPr="00FC74E1" w:rsidRDefault="001E38F9" w:rsidP="00917120">
      <w:pPr>
        <w:spacing w:before="160" w:after="16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XXXIV. Las estadísticas que generen en cumplimiento de sus facultades, competencias o funciones con la mayor desagregación posible; </w:t>
      </w:r>
    </w:p>
    <w:p w:rsidR="001E38F9" w:rsidRPr="00FC74E1" w:rsidRDefault="001E38F9" w:rsidP="00917120">
      <w:pPr>
        <w:spacing w:before="160" w:after="16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XXXV. Informes de avances programáticos o presupuestales, balances generales y estado financiero; </w:t>
      </w:r>
    </w:p>
    <w:p w:rsidR="001E38F9" w:rsidRPr="00FC74E1" w:rsidRDefault="001E38F9" w:rsidP="00917120">
      <w:pPr>
        <w:spacing w:before="160" w:after="16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XXXVI. Padrón de proveedores y contratistas; </w:t>
      </w:r>
    </w:p>
    <w:p w:rsidR="001E38F9" w:rsidRPr="00FC74E1" w:rsidRDefault="001E38F9" w:rsidP="00917120">
      <w:pPr>
        <w:spacing w:before="160" w:after="16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XXXVII. Los convenios de coordinación, de concertación, entre otros, que suscriban con otros entes de los sectores público, social y privado; </w:t>
      </w:r>
    </w:p>
    <w:p w:rsidR="001E38F9" w:rsidRPr="00FC74E1" w:rsidRDefault="001E38F9" w:rsidP="00917120">
      <w:pPr>
        <w:spacing w:before="160" w:after="16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XXXVIII. El inventario de bienes muebles e inmuebles en posesión y propiedad; </w:t>
      </w:r>
    </w:p>
    <w:p w:rsidR="001E38F9" w:rsidRPr="00FC74E1" w:rsidRDefault="001E38F9" w:rsidP="00917120">
      <w:pPr>
        <w:spacing w:before="160" w:after="160"/>
        <w:ind w:left="709" w:right="709"/>
        <w:jc w:val="both"/>
        <w:rPr>
          <w:rFonts w:ascii="Palatino Linotype" w:hAnsi="Palatino Linotype" w:cs="Arial"/>
          <w:bCs/>
          <w:i/>
          <w:sz w:val="22"/>
          <w:szCs w:val="22"/>
        </w:rPr>
      </w:pPr>
      <w:r w:rsidRPr="00FC74E1">
        <w:rPr>
          <w:rFonts w:ascii="Palatino Linotype" w:hAnsi="Palatino Linotype" w:cs="Arial"/>
          <w:bCs/>
          <w:i/>
          <w:sz w:val="22"/>
          <w:szCs w:val="22"/>
        </w:rPr>
        <w:lastRenderedPageBreak/>
        <w:t xml:space="preserve">XXXIX. Las recomendaciones emitidas por los órganos públicos del Estado mexicano u organismos internacionales garantes de los derechos humanos, así como las acciones que han llevado a cabo para su atención; </w:t>
      </w:r>
    </w:p>
    <w:p w:rsidR="001E38F9" w:rsidRPr="00FC74E1" w:rsidRDefault="001E38F9" w:rsidP="00917120">
      <w:pPr>
        <w:spacing w:before="160" w:after="16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XL. Las resoluciones y laudos que se emitan en procesos o procedimientos seguidos en forma de juicio; </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XLI. Los mecanismos de participación ciudadana en los procesos de elaboración, implementación y evaluación de políticas públicas y toma de decisiones y demás mecanismos de participación; </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XLII. Los programas que ofrecen, incluyendo información sobre la población, objetivo y destino, tiempos de respuesta, requisitos y formatos para acceder a los mismos; </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XLIII. Las actas y resoluciones del Comité de Transparencia de los sujetos obligados; </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XLIV. Todas las evaluaciones y encuestas que hagan los sujetos obligados a programas financiados con recursos públicos; </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XLV. Los estudios financiados con recursos públicos; </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XLVII. Los ingresos recibidos por cualquier concepto señalando el nombre de los responsables de recibirlos, administrarlos y ejercerlos, indicando el destino de cada uno de ellos; </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XLVIII. Donaciones hechas a terceros en dinero o en especie; </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XLIX. El catálogo de disposición y guía de archivo documental; </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L. Las actas de sesiones ordinarias y extraordinarias, así como las opiniones y recomendaciones de los consejos consultivos; </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 </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LII. Cualquier otra información que sea de utilidad o se considere relevante, además de la que, con base en la información estadística, responda a las preguntas hechas con más frecuencia por el público.</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
          <w:bCs/>
          <w:i/>
          <w:sz w:val="22"/>
          <w:szCs w:val="22"/>
        </w:rPr>
        <w:t>Artículo 94</w:t>
      </w:r>
      <w:r w:rsidRPr="00FC74E1">
        <w:rPr>
          <w:rFonts w:ascii="Palatino Linotype" w:hAnsi="Palatino Linotype" w:cs="Arial"/>
          <w:bCs/>
          <w:i/>
          <w:sz w:val="22"/>
          <w:szCs w:val="22"/>
        </w:rPr>
        <w:t xml:space="preserve">. Además de las obligaciones de transparencia común a que se refiere el Capítulo II de este Título, los sujetos obligados del Poder Ejecutivo Local y municipales, deberán poner a disposición del público y actualizar la siguiente información: </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I. En el caso del Poder Ejecutivo y los Municipios, en el ámbito de su competencia: </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lastRenderedPageBreak/>
        <w:t xml:space="preserve">g) Las disposiciones administrativas, directamente o a través de la autoridad competente, con el plazo de anticipación que prevean las disposiciones aplicables al sujeto obligado de que se trate, salvo que su difusión pueda comprometer los efectos que se pretenden lograr con la disposición o se trate de situaciones de emergencia, de conformidad con dichas disposiciones; </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j) En materia de protección civil el atlas estatal de riesgos, por municipio; y </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k) La información que sea de utilidad o resulte relevante para el conocimiento y evaluación de las funciones y políticas públicas implementadas por el Poder Ejecutivo.</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
          <w:bCs/>
          <w:i/>
          <w:sz w:val="22"/>
          <w:szCs w:val="22"/>
        </w:rPr>
        <w:t>Artículo 98</w:t>
      </w:r>
      <w:r w:rsidRPr="00FC74E1">
        <w:rPr>
          <w:rFonts w:ascii="Palatino Linotype" w:hAnsi="Palatino Linotype" w:cs="Arial"/>
          <w:bCs/>
          <w:i/>
          <w:sz w:val="22"/>
          <w:szCs w:val="22"/>
        </w:rPr>
        <w:t xml:space="preserve">. Además de las obligaciones de transparencia comunes a que se refiere el Capítulo II, las instituciones de educación superior públicas estatales dotadas de autonomía, así como las dependientes del Ejecutivo Estatal deberán poner a disposición del público de manera permanente y actualizada, la información siguiente: </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I. Los planes y programas de estudio según el sistema que ofrecen, ya sea escolarizado o abierto, con las áreas de conocimiento, el perfil profesional de quien cursa el plan de estudios, la duración del programa con las asignaturas, su valor en créditos; </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II. Toda la información relacionada con sus procesos y procedimientos administrativos; </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III. La remuneración de los profesores, incluyendo los estímulos al desempeño, nivel y monto; </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IV. La lista con los profesores con licencia o en año sabático; </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V. El listado de las becas y apoyos que otorgan, así como los procedimientos y requisitos para obtenerlos; </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VI. Las convocatorias de los concursos de oposición; </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VII. La información relativa a los procesos de selección de los consejos; </w:t>
      </w:r>
    </w:p>
    <w:p w:rsidR="001E38F9" w:rsidRPr="00FC74E1" w:rsidRDefault="001E38F9"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sz w:val="22"/>
          <w:szCs w:val="22"/>
        </w:rPr>
        <w:t xml:space="preserve">VIII. Resultado de las evaluaciones del cuerpo docente; y </w:t>
      </w:r>
    </w:p>
    <w:p w:rsidR="001E38F9" w:rsidRPr="00FC74E1" w:rsidRDefault="000E21C3" w:rsidP="00917120">
      <w:pPr>
        <w:spacing w:before="120" w:after="120"/>
        <w:ind w:left="709" w:right="709"/>
        <w:jc w:val="both"/>
        <w:rPr>
          <w:rFonts w:ascii="Palatino Linotype" w:hAnsi="Palatino Linotype" w:cs="Arial"/>
          <w:bCs/>
          <w:i/>
          <w:sz w:val="22"/>
          <w:szCs w:val="22"/>
        </w:rPr>
      </w:pPr>
      <w:r w:rsidRPr="00FC74E1">
        <w:rPr>
          <w:rFonts w:ascii="Palatino Linotype" w:hAnsi="Palatino Linotype" w:cs="Arial"/>
          <w:bCs/>
          <w:i/>
          <w:noProof/>
          <w:sz w:val="22"/>
          <w:szCs w:val="22"/>
        </w:rPr>
        <mc:AlternateContent>
          <mc:Choice Requires="wps">
            <w:drawing>
              <wp:anchor distT="0" distB="0" distL="114300" distR="114300" simplePos="0" relativeHeight="251666432" behindDoc="0" locked="0" layoutInCell="1" allowOverlap="1">
                <wp:simplePos x="0" y="0"/>
                <wp:positionH relativeFrom="column">
                  <wp:posOffset>160836</wp:posOffset>
                </wp:positionH>
                <wp:positionV relativeFrom="paragraph">
                  <wp:posOffset>241530</wp:posOffset>
                </wp:positionV>
                <wp:extent cx="5706094" cy="1353787"/>
                <wp:effectExtent l="0" t="0" r="28575" b="37465"/>
                <wp:wrapNone/>
                <wp:docPr id="2" name="Conector recto 2"/>
                <wp:cNvGraphicFramePr/>
                <a:graphic xmlns:a="http://schemas.openxmlformats.org/drawingml/2006/main">
                  <a:graphicData uri="http://schemas.microsoft.com/office/word/2010/wordprocessingShape">
                    <wps:wsp>
                      <wps:cNvCnPr/>
                      <wps:spPr>
                        <a:xfrm>
                          <a:off x="0" y="0"/>
                          <a:ext cx="5706094" cy="1353787"/>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A4B84C" id="Conector recto 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2.65pt,19pt" to="461.95pt,1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" strokecolor="#5b9bd5 [3204]" strokeweight="1pt">
                <v:stroke joinstyle="miter"/>
              </v:line>
            </w:pict>
          </mc:Fallback>
        </mc:AlternateContent>
      </w:r>
      <w:r w:rsidR="001E38F9" w:rsidRPr="00FC74E1">
        <w:rPr>
          <w:rFonts w:ascii="Palatino Linotype" w:hAnsi="Palatino Linotype" w:cs="Arial"/>
          <w:bCs/>
          <w:i/>
          <w:sz w:val="22"/>
          <w:szCs w:val="22"/>
        </w:rPr>
        <w:t>IX. El listado de instituciones incorporadas y requisitos de incorporación.”</w:t>
      </w:r>
    </w:p>
    <w:p w:rsidR="000E21C3" w:rsidRPr="00FC74E1" w:rsidRDefault="000E21C3" w:rsidP="00917120">
      <w:pPr>
        <w:spacing w:before="120" w:after="120"/>
        <w:ind w:left="709" w:right="709"/>
        <w:jc w:val="both"/>
        <w:rPr>
          <w:rFonts w:ascii="Palatino Linotype" w:hAnsi="Palatino Linotype" w:cs="Arial"/>
          <w:bCs/>
          <w:i/>
          <w:sz w:val="22"/>
          <w:szCs w:val="22"/>
        </w:rPr>
      </w:pPr>
    </w:p>
    <w:p w:rsidR="000E21C3" w:rsidRPr="00FC74E1" w:rsidRDefault="000E21C3" w:rsidP="00917120">
      <w:pPr>
        <w:spacing w:before="120" w:after="120"/>
        <w:ind w:left="709" w:right="709"/>
        <w:jc w:val="both"/>
        <w:rPr>
          <w:rFonts w:ascii="Palatino Linotype" w:hAnsi="Palatino Linotype" w:cs="Arial"/>
          <w:bCs/>
          <w:i/>
          <w:sz w:val="22"/>
          <w:szCs w:val="22"/>
        </w:rPr>
      </w:pPr>
    </w:p>
    <w:p w:rsidR="000E21C3" w:rsidRPr="00FC74E1" w:rsidRDefault="000E21C3" w:rsidP="00917120">
      <w:pPr>
        <w:spacing w:before="120" w:after="120"/>
        <w:ind w:left="709" w:right="709"/>
        <w:jc w:val="both"/>
        <w:rPr>
          <w:rFonts w:ascii="Palatino Linotype" w:hAnsi="Palatino Linotype" w:cs="Arial"/>
          <w:bCs/>
          <w:i/>
          <w:sz w:val="22"/>
          <w:szCs w:val="22"/>
        </w:rPr>
      </w:pPr>
    </w:p>
    <w:p w:rsidR="000E21C3" w:rsidRPr="00FC74E1" w:rsidRDefault="000E21C3" w:rsidP="00917120">
      <w:pPr>
        <w:spacing w:before="120" w:after="120"/>
        <w:ind w:left="709" w:right="709"/>
        <w:jc w:val="both"/>
        <w:rPr>
          <w:rFonts w:ascii="Palatino Linotype" w:hAnsi="Palatino Linotype" w:cs="Arial"/>
          <w:bCs/>
          <w:i/>
          <w:sz w:val="22"/>
          <w:szCs w:val="22"/>
        </w:rPr>
      </w:pPr>
    </w:p>
    <w:p w:rsidR="001E38F9" w:rsidRPr="00FC74E1" w:rsidRDefault="001E38F9" w:rsidP="00917120">
      <w:pPr>
        <w:spacing w:before="240" w:after="120"/>
        <w:ind w:left="709" w:right="709"/>
        <w:jc w:val="center"/>
        <w:rPr>
          <w:rFonts w:ascii="Palatino Linotype" w:hAnsi="Palatino Linotype" w:cs="Arial"/>
          <w:b/>
          <w:bCs/>
          <w:sz w:val="22"/>
          <w:szCs w:val="22"/>
        </w:rPr>
      </w:pPr>
      <w:r w:rsidRPr="00FC74E1">
        <w:rPr>
          <w:rFonts w:ascii="Palatino Linotype" w:hAnsi="Palatino Linotype" w:cs="Arial"/>
          <w:b/>
          <w:bCs/>
          <w:sz w:val="22"/>
          <w:szCs w:val="22"/>
        </w:rPr>
        <w:lastRenderedPageBreak/>
        <w:t>Tabla de Aplicabilidad de la Universidad Politécnica del Valle de Toluca</w:t>
      </w:r>
    </w:p>
    <w:p w:rsidR="001E38F9" w:rsidRPr="00FC74E1" w:rsidRDefault="001E38F9" w:rsidP="00917120">
      <w:pPr>
        <w:spacing w:before="120"/>
        <w:jc w:val="center"/>
        <w:rPr>
          <w:rFonts w:ascii="Palatino Linotype" w:hAnsi="Palatino Linotype"/>
        </w:rPr>
      </w:pPr>
      <w:r w:rsidRPr="00FC74E1">
        <w:rPr>
          <w:noProof/>
        </w:rPr>
        <w:drawing>
          <wp:inline distT="0" distB="0" distL="0" distR="0" wp14:anchorId="57C5993D" wp14:editId="5294A55B">
            <wp:extent cx="5523315" cy="2929094"/>
            <wp:effectExtent l="0" t="0" r="1270" b="508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67805" cy="2952688"/>
                    </a:xfrm>
                    <a:prstGeom prst="rect">
                      <a:avLst/>
                    </a:prstGeom>
                  </pic:spPr>
                </pic:pic>
              </a:graphicData>
            </a:graphic>
          </wp:inline>
        </w:drawing>
      </w:r>
    </w:p>
    <w:p w:rsidR="001E38F9" w:rsidRPr="00FC74E1" w:rsidRDefault="001E38F9" w:rsidP="00917120">
      <w:pPr>
        <w:jc w:val="center"/>
        <w:rPr>
          <w:rFonts w:ascii="Palatino Linotype" w:hAnsi="Palatino Linotype"/>
        </w:rPr>
      </w:pPr>
      <w:r w:rsidRPr="00FC74E1">
        <w:rPr>
          <w:noProof/>
        </w:rPr>
        <w:drawing>
          <wp:inline distT="0" distB="0" distL="0" distR="0" wp14:anchorId="2B9878FD" wp14:editId="13664F17">
            <wp:extent cx="5642610" cy="3776353"/>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57764" cy="3786495"/>
                    </a:xfrm>
                    <a:prstGeom prst="rect">
                      <a:avLst/>
                    </a:prstGeom>
                  </pic:spPr>
                </pic:pic>
              </a:graphicData>
            </a:graphic>
          </wp:inline>
        </w:drawing>
      </w:r>
    </w:p>
    <w:p w:rsidR="001E38F9" w:rsidRPr="00FC74E1" w:rsidRDefault="001E38F9" w:rsidP="00917120">
      <w:pPr>
        <w:jc w:val="center"/>
        <w:rPr>
          <w:rFonts w:ascii="Palatino Linotype" w:hAnsi="Palatino Linotype"/>
        </w:rPr>
      </w:pPr>
      <w:r w:rsidRPr="00FC74E1">
        <w:rPr>
          <w:noProof/>
        </w:rPr>
        <w:lastRenderedPageBreak/>
        <w:drawing>
          <wp:inline distT="0" distB="0" distL="0" distR="0" wp14:anchorId="56F4DC47" wp14:editId="0AB36F1B">
            <wp:extent cx="5791835" cy="3366654"/>
            <wp:effectExtent l="0" t="0" r="0" b="571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95753" cy="3368931"/>
                    </a:xfrm>
                    <a:prstGeom prst="rect">
                      <a:avLst/>
                    </a:prstGeom>
                  </pic:spPr>
                </pic:pic>
              </a:graphicData>
            </a:graphic>
          </wp:inline>
        </w:drawing>
      </w:r>
    </w:p>
    <w:p w:rsidR="001E38F9" w:rsidRPr="00FC74E1" w:rsidRDefault="001E38F9" w:rsidP="00917120">
      <w:pPr>
        <w:jc w:val="center"/>
        <w:rPr>
          <w:rFonts w:ascii="Palatino Linotype" w:hAnsi="Palatino Linotype"/>
        </w:rPr>
      </w:pPr>
      <w:r w:rsidRPr="00FC74E1">
        <w:rPr>
          <w:noProof/>
        </w:rPr>
        <w:drawing>
          <wp:inline distT="0" distB="0" distL="0" distR="0" wp14:anchorId="20BA1416" wp14:editId="1DA14917">
            <wp:extent cx="5791835" cy="1324099"/>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02207" cy="1326470"/>
                    </a:xfrm>
                    <a:prstGeom prst="rect">
                      <a:avLst/>
                    </a:prstGeom>
                  </pic:spPr>
                </pic:pic>
              </a:graphicData>
            </a:graphic>
          </wp:inline>
        </w:drawing>
      </w:r>
    </w:p>
    <w:p w:rsidR="001E38F9" w:rsidRPr="00FC74E1" w:rsidRDefault="001E38F9" w:rsidP="00917120">
      <w:pPr>
        <w:jc w:val="center"/>
        <w:rPr>
          <w:rFonts w:ascii="Palatino Linotype" w:hAnsi="Palatino Linotype"/>
        </w:rPr>
      </w:pPr>
      <w:r w:rsidRPr="00FC74E1">
        <w:rPr>
          <w:noProof/>
        </w:rPr>
        <w:drawing>
          <wp:inline distT="0" distB="0" distL="0" distR="0" wp14:anchorId="4F7DBA91" wp14:editId="256B23E5">
            <wp:extent cx="5791835" cy="2161309"/>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05553" cy="2166428"/>
                    </a:xfrm>
                    <a:prstGeom prst="rect">
                      <a:avLst/>
                    </a:prstGeom>
                  </pic:spPr>
                </pic:pic>
              </a:graphicData>
            </a:graphic>
          </wp:inline>
        </w:drawing>
      </w:r>
    </w:p>
    <w:p w:rsidR="001E38F9" w:rsidRPr="00FC74E1" w:rsidRDefault="001E38F9" w:rsidP="00917120">
      <w:pPr>
        <w:jc w:val="center"/>
        <w:rPr>
          <w:rFonts w:ascii="Palatino Linotype" w:hAnsi="Palatino Linotype"/>
        </w:rPr>
      </w:pPr>
      <w:r w:rsidRPr="00FC74E1">
        <w:rPr>
          <w:noProof/>
        </w:rPr>
        <w:lastRenderedPageBreak/>
        <w:drawing>
          <wp:inline distT="0" distB="0" distL="0" distR="0" wp14:anchorId="1A4CCC27" wp14:editId="0F40C458">
            <wp:extent cx="5791835" cy="324231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91835" cy="3242310"/>
                    </a:xfrm>
                    <a:prstGeom prst="rect">
                      <a:avLst/>
                    </a:prstGeom>
                  </pic:spPr>
                </pic:pic>
              </a:graphicData>
            </a:graphic>
          </wp:inline>
        </w:drawing>
      </w:r>
    </w:p>
    <w:p w:rsidR="001E38F9" w:rsidRPr="00FC74E1" w:rsidRDefault="001E38F9" w:rsidP="00917120">
      <w:pPr>
        <w:jc w:val="center"/>
        <w:rPr>
          <w:rFonts w:ascii="Palatino Linotype" w:hAnsi="Palatino Linotype"/>
        </w:rPr>
      </w:pPr>
      <w:r w:rsidRPr="00FC74E1">
        <w:rPr>
          <w:noProof/>
        </w:rPr>
        <w:drawing>
          <wp:inline distT="0" distB="0" distL="0" distR="0" wp14:anchorId="42B92515" wp14:editId="53D06A8C">
            <wp:extent cx="5791835" cy="1290955"/>
            <wp:effectExtent l="0" t="0" r="0" b="444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91835" cy="1290955"/>
                    </a:xfrm>
                    <a:prstGeom prst="rect">
                      <a:avLst/>
                    </a:prstGeom>
                  </pic:spPr>
                </pic:pic>
              </a:graphicData>
            </a:graphic>
          </wp:inline>
        </w:drawing>
      </w:r>
    </w:p>
    <w:p w:rsidR="001E38F9" w:rsidRPr="00FC74E1" w:rsidRDefault="001E38F9" w:rsidP="00917120">
      <w:pPr>
        <w:spacing w:before="200" w:after="200" w:line="360" w:lineRule="auto"/>
        <w:jc w:val="both"/>
        <w:rPr>
          <w:rFonts w:ascii="Palatino Linotype" w:hAnsi="Palatino Linotype" w:cs="Arial"/>
        </w:rPr>
      </w:pPr>
      <w:r w:rsidRPr="00FC74E1">
        <w:rPr>
          <w:rFonts w:ascii="Palatino Linotype" w:hAnsi="Palatino Linotype"/>
        </w:rPr>
        <w:t xml:space="preserve">Asimismo, en relación a las facultades, atribuciones, funciones y competencias con las que cuenta </w:t>
      </w:r>
      <w:r w:rsidRPr="00FC74E1">
        <w:rPr>
          <w:rFonts w:ascii="Palatino Linotype" w:hAnsi="Palatino Linotype"/>
          <w:b/>
        </w:rPr>
        <w:t>EL SUJETO OBLIGADO</w:t>
      </w:r>
      <w:r w:rsidRPr="00FC74E1">
        <w:rPr>
          <w:rFonts w:ascii="Palatino Linotype" w:hAnsi="Palatino Linotype"/>
        </w:rPr>
        <w:t>, previstas en el Decreto del Ejecutivo del Estado por el que se crea el organismo público descentralizado de carácter estatal denominado Universidad Politécnica del Valle de Toluca</w:t>
      </w:r>
      <w:r w:rsidRPr="00FC74E1">
        <w:rPr>
          <w:rFonts w:ascii="Palatino Linotype" w:hAnsi="Palatino Linotype" w:cs="Arial"/>
        </w:rPr>
        <w:t xml:space="preserve">; el Reglamento Interior de la Universidad Politécnica del Valle de Toluca y sus modificaciones; y el Manual de Organización de la Universidad Politécnica del Valle de Toluca, </w:t>
      </w:r>
      <w:r w:rsidRPr="00FC74E1">
        <w:rPr>
          <w:rFonts w:ascii="Palatino Linotype" w:hAnsi="Palatino Linotype"/>
        </w:rPr>
        <w:t xml:space="preserve">publicados en el </w:t>
      </w:r>
      <w:r w:rsidRPr="00FC74E1">
        <w:rPr>
          <w:rFonts w:ascii="Palatino Linotype" w:hAnsi="Palatino Linotype" w:cs="Arial"/>
        </w:rPr>
        <w:t xml:space="preserve">Periódico Oficial “Gaceta del Gobierno” el 13 de noviembre de 2006, 28 de octubre de 2008, 7 de julio de 2011 y 9 de noviembre de 2011, respectivamente, las cuales no se insertan en razón de </w:t>
      </w:r>
      <w:r w:rsidRPr="00FC74E1">
        <w:rPr>
          <w:rFonts w:ascii="Palatino Linotype" w:hAnsi="Palatino Linotype" w:cs="Arial"/>
        </w:rPr>
        <w:lastRenderedPageBreak/>
        <w:t xml:space="preserve">su extensión; sin embargo, del análisis realizado por esta Ponencia Resolutora, no se advierte alguna </w:t>
      </w:r>
      <w:r w:rsidR="00AF50C4" w:rsidRPr="00FC74E1">
        <w:rPr>
          <w:rFonts w:ascii="Palatino Linotype" w:hAnsi="Palatino Linotype" w:cs="Arial"/>
        </w:rPr>
        <w:t>obligación de digitalizar</w:t>
      </w:r>
      <w:r w:rsidRPr="00FC74E1">
        <w:rPr>
          <w:rFonts w:ascii="Palatino Linotype" w:hAnsi="Palatino Linotype" w:cs="Arial"/>
        </w:rPr>
        <w:t xml:space="preserve"> así como publicar</w:t>
      </w:r>
      <w:r w:rsidR="00786A22" w:rsidRPr="00FC74E1">
        <w:rPr>
          <w:rFonts w:ascii="Palatino Linotype" w:hAnsi="Palatino Linotype" w:cs="Arial"/>
        </w:rPr>
        <w:t xml:space="preserve"> en medios electrónicos de los horarios por cuatrimestre de los programas educativos</w:t>
      </w:r>
      <w:r w:rsidRPr="00FC74E1">
        <w:rPr>
          <w:rFonts w:ascii="Palatino Linotype" w:hAnsi="Palatino Linotype" w:cs="Arial"/>
        </w:rPr>
        <w:t xml:space="preserve">, o bien, que genere y consecuentemente permanezca en los archivos del </w:t>
      </w:r>
      <w:r w:rsidRPr="00FC74E1">
        <w:rPr>
          <w:rFonts w:ascii="Palatino Linotype" w:hAnsi="Palatino Linotype" w:cs="Arial"/>
          <w:b/>
        </w:rPr>
        <w:t>SUJETO OBLIGADO</w:t>
      </w:r>
      <w:r w:rsidRPr="00FC74E1">
        <w:rPr>
          <w:rFonts w:ascii="Palatino Linotype" w:hAnsi="Palatino Linotype" w:cs="Arial"/>
        </w:rPr>
        <w:t xml:space="preserve"> de manera electrónica.</w:t>
      </w:r>
    </w:p>
    <w:p w:rsidR="00786A22" w:rsidRPr="00FC74E1" w:rsidRDefault="00786A22" w:rsidP="00917120">
      <w:pPr>
        <w:spacing w:before="200" w:after="200" w:line="360" w:lineRule="auto"/>
        <w:jc w:val="both"/>
        <w:rPr>
          <w:rFonts w:ascii="Palatino Linotype" w:hAnsi="Palatino Linotype"/>
          <w:szCs w:val="17"/>
          <w:lang w:eastAsia="es-ES_tradnl"/>
        </w:rPr>
      </w:pPr>
      <w:r w:rsidRPr="00FC74E1">
        <w:rPr>
          <w:rFonts w:ascii="Palatino Linotype" w:hAnsi="Palatino Linotype" w:cs="Arial"/>
        </w:rPr>
        <w:t xml:space="preserve">Por tanto, la información requerida por el solicitante no actualiza los supuestos establecidos en el artículo 175 </w:t>
      </w:r>
      <w:r w:rsidRPr="00FC74E1">
        <w:rPr>
          <w:rFonts w:ascii="Palatino Linotype" w:hAnsi="Palatino Linotype"/>
          <w:szCs w:val="17"/>
          <w:lang w:eastAsia="es-ES_tradnl"/>
        </w:rPr>
        <w:t>de la Ley de Transparencia y Acceso a la Información Pública del Estado de México y Municipios, por los cuales la entrega de la información requerida en la modalidad elegida por el entonces solicitante no deba tener algún costo, por disposición legal o administrativa.</w:t>
      </w:r>
    </w:p>
    <w:p w:rsidR="00786A22" w:rsidRPr="00FC74E1" w:rsidRDefault="00786A22" w:rsidP="00917120">
      <w:pPr>
        <w:spacing w:before="200" w:after="200" w:line="360" w:lineRule="auto"/>
        <w:jc w:val="both"/>
        <w:rPr>
          <w:rFonts w:ascii="Palatino Linotype" w:hAnsi="Palatino Linotype"/>
        </w:rPr>
      </w:pPr>
      <w:r w:rsidRPr="00FC74E1">
        <w:rPr>
          <w:rFonts w:ascii="Palatino Linotype" w:hAnsi="Palatino Linotype"/>
          <w:szCs w:val="17"/>
          <w:lang w:eastAsia="es-ES_tradnl"/>
        </w:rPr>
        <w:t xml:space="preserve">En ese contexto, en virtud de lo estipulado en los artículos </w:t>
      </w:r>
      <w:r w:rsidRPr="00FC74E1">
        <w:rPr>
          <w:rFonts w:ascii="Palatino Linotype" w:hAnsi="Palatino Linotype"/>
        </w:rPr>
        <w:t xml:space="preserve">9, fracción III, 17 y 174 </w:t>
      </w:r>
      <w:r w:rsidRPr="00FC74E1">
        <w:rPr>
          <w:rFonts w:ascii="Palatino Linotype" w:hAnsi="Palatino Linotype"/>
          <w:szCs w:val="17"/>
          <w:lang w:eastAsia="es-ES_tradnl"/>
        </w:rPr>
        <w:t xml:space="preserve">de la Ley de Transparencia y Acceso a la Información Pública del Estado de México y Municipios, previamente citados, para proceder a la entrega de la información deben ser cubiertos por parte del hoy </w:t>
      </w:r>
      <w:r w:rsidRPr="00FC74E1">
        <w:rPr>
          <w:rFonts w:ascii="Palatino Linotype" w:hAnsi="Palatino Linotype"/>
          <w:b/>
          <w:szCs w:val="17"/>
          <w:lang w:eastAsia="es-ES_tradnl"/>
        </w:rPr>
        <w:t>RECURRENTE</w:t>
      </w:r>
      <w:r w:rsidRPr="00FC74E1">
        <w:rPr>
          <w:rFonts w:ascii="Palatino Linotype" w:hAnsi="Palatino Linotype"/>
          <w:szCs w:val="17"/>
          <w:lang w:eastAsia="es-ES_tradnl"/>
        </w:rPr>
        <w:t xml:space="preserve"> las cuotas de derechos aplicables en términos de lo establecido en los artículos 3, fracción XV y </w:t>
      </w:r>
      <w:r w:rsidRPr="00FC74E1">
        <w:rPr>
          <w:rFonts w:ascii="Palatino Linotype" w:hAnsi="Palatino Linotype"/>
        </w:rPr>
        <w:t>73, fracción VI del Código Financiero del Estado de México y Municipios, mismos que se transcriben a continuación:</w:t>
      </w:r>
    </w:p>
    <w:p w:rsidR="00786A22" w:rsidRPr="00FC74E1" w:rsidRDefault="00786A22" w:rsidP="00917120">
      <w:pPr>
        <w:ind w:left="709" w:right="709"/>
        <w:jc w:val="both"/>
        <w:rPr>
          <w:rFonts w:ascii="Palatino Linotype" w:hAnsi="Palatino Linotype" w:cs="Arial"/>
          <w:b/>
          <w:i/>
          <w:iCs/>
          <w:sz w:val="22"/>
          <w:szCs w:val="22"/>
          <w:lang w:val="es-ES"/>
        </w:rPr>
      </w:pPr>
      <w:r w:rsidRPr="00FC74E1">
        <w:rPr>
          <w:rFonts w:ascii="Palatino Linotype" w:hAnsi="Palatino Linotype" w:cs="Arial"/>
          <w:i/>
          <w:iCs/>
          <w:sz w:val="22"/>
          <w:szCs w:val="22"/>
          <w:lang w:val="es-ES"/>
        </w:rPr>
        <w:t>“</w:t>
      </w:r>
      <w:r w:rsidRPr="00FC74E1">
        <w:rPr>
          <w:rFonts w:ascii="Palatino Linotype" w:hAnsi="Palatino Linotype" w:cs="Arial"/>
          <w:b/>
          <w:i/>
          <w:iCs/>
          <w:sz w:val="22"/>
          <w:szCs w:val="22"/>
          <w:u w:val="single"/>
          <w:lang w:val="es-ES"/>
        </w:rPr>
        <w:t>Artículo 3.- Para efectos de este Código</w:t>
      </w:r>
      <w:r w:rsidRPr="00FC74E1">
        <w:rPr>
          <w:rFonts w:ascii="Palatino Linotype" w:hAnsi="Palatino Linotype" w:cs="Arial"/>
          <w:i/>
          <w:iCs/>
          <w:sz w:val="22"/>
          <w:szCs w:val="22"/>
          <w:lang w:val="es-ES"/>
        </w:rPr>
        <w:t xml:space="preserve">, Ley de Ingresos del Estado y del Presupuesto de Egresos </w:t>
      </w:r>
      <w:r w:rsidRPr="00FC74E1">
        <w:rPr>
          <w:rFonts w:ascii="Palatino Linotype" w:hAnsi="Palatino Linotype" w:cs="Arial"/>
          <w:b/>
          <w:i/>
          <w:iCs/>
          <w:sz w:val="22"/>
          <w:szCs w:val="22"/>
          <w:u w:val="single"/>
          <w:lang w:val="es-ES"/>
        </w:rPr>
        <w:t>se entenderá por</w:t>
      </w:r>
      <w:r w:rsidRPr="00FC74E1">
        <w:rPr>
          <w:rFonts w:ascii="Palatino Linotype" w:hAnsi="Palatino Linotype" w:cs="Arial"/>
          <w:b/>
          <w:i/>
          <w:iCs/>
          <w:sz w:val="22"/>
          <w:szCs w:val="22"/>
          <w:lang w:val="es-ES"/>
        </w:rPr>
        <w:t xml:space="preserve">: </w:t>
      </w:r>
    </w:p>
    <w:p w:rsidR="00786A22" w:rsidRPr="00FC74E1" w:rsidRDefault="00786A22" w:rsidP="00917120">
      <w:pPr>
        <w:ind w:left="709" w:right="709"/>
        <w:jc w:val="both"/>
        <w:rPr>
          <w:rFonts w:ascii="Palatino Linotype" w:hAnsi="Palatino Linotype" w:cs="Arial"/>
          <w:i/>
          <w:iCs/>
          <w:sz w:val="22"/>
          <w:szCs w:val="22"/>
          <w:lang w:val="es-ES"/>
        </w:rPr>
      </w:pPr>
      <w:r w:rsidRPr="00FC74E1">
        <w:rPr>
          <w:rFonts w:ascii="Palatino Linotype" w:hAnsi="Palatino Linotype" w:cs="Arial"/>
          <w:i/>
          <w:iCs/>
          <w:sz w:val="22"/>
          <w:szCs w:val="22"/>
          <w:lang w:val="es-ES"/>
        </w:rPr>
        <w:t>[…]</w:t>
      </w:r>
    </w:p>
    <w:p w:rsidR="00786A22" w:rsidRPr="00FC74E1" w:rsidRDefault="00786A22" w:rsidP="00917120">
      <w:pPr>
        <w:ind w:left="709" w:right="709"/>
        <w:jc w:val="both"/>
        <w:rPr>
          <w:rFonts w:ascii="Palatino Linotype" w:hAnsi="Palatino Linotype" w:cs="Arial"/>
          <w:i/>
          <w:iCs/>
          <w:sz w:val="22"/>
          <w:szCs w:val="22"/>
          <w:lang w:val="es-ES"/>
        </w:rPr>
      </w:pPr>
      <w:r w:rsidRPr="00FC74E1">
        <w:rPr>
          <w:rFonts w:ascii="Palatino Linotype" w:hAnsi="Palatino Linotype" w:cs="Arial"/>
          <w:b/>
          <w:i/>
          <w:iCs/>
          <w:sz w:val="22"/>
          <w:szCs w:val="22"/>
          <w:lang w:val="es-ES"/>
        </w:rPr>
        <w:t xml:space="preserve">XV. </w:t>
      </w:r>
      <w:r w:rsidRPr="00FC74E1">
        <w:rPr>
          <w:rFonts w:ascii="Palatino Linotype" w:hAnsi="Palatino Linotype" w:cs="Arial"/>
          <w:b/>
          <w:i/>
          <w:iCs/>
          <w:sz w:val="22"/>
          <w:szCs w:val="22"/>
          <w:u w:val="single"/>
          <w:lang w:val="es-ES"/>
        </w:rPr>
        <w:t>Estado. Al Estado Libre y Soberano de México</w:t>
      </w:r>
      <w:r w:rsidRPr="00FC74E1">
        <w:rPr>
          <w:rFonts w:ascii="Palatino Linotype" w:hAnsi="Palatino Linotype" w:cs="Arial"/>
          <w:i/>
          <w:iCs/>
          <w:sz w:val="22"/>
          <w:szCs w:val="22"/>
          <w:lang w:val="es-ES"/>
        </w:rPr>
        <w:t>.</w:t>
      </w:r>
    </w:p>
    <w:p w:rsidR="00786A22" w:rsidRPr="00FC74E1" w:rsidRDefault="00786A22" w:rsidP="00917120">
      <w:pPr>
        <w:ind w:left="709" w:right="709"/>
        <w:rPr>
          <w:rFonts w:ascii="Palatino Linotype" w:hAnsi="Palatino Linotype" w:cs="Arial"/>
          <w:i/>
          <w:iCs/>
          <w:sz w:val="22"/>
          <w:szCs w:val="22"/>
          <w:lang w:val="es-ES"/>
        </w:rPr>
      </w:pPr>
    </w:p>
    <w:p w:rsidR="00786A22" w:rsidRPr="00FC74E1" w:rsidRDefault="00786A22" w:rsidP="00917120">
      <w:pPr>
        <w:ind w:left="709" w:right="709"/>
        <w:jc w:val="center"/>
        <w:rPr>
          <w:rFonts w:ascii="Palatino Linotype" w:hAnsi="Palatino Linotype" w:cs="Arial"/>
          <w:i/>
          <w:iCs/>
          <w:sz w:val="22"/>
          <w:szCs w:val="22"/>
          <w:lang w:val="es-ES"/>
        </w:rPr>
      </w:pPr>
      <w:r w:rsidRPr="00FC74E1">
        <w:rPr>
          <w:rFonts w:ascii="Palatino Linotype" w:hAnsi="Palatino Linotype" w:cs="Arial"/>
          <w:i/>
          <w:iCs/>
          <w:sz w:val="22"/>
          <w:szCs w:val="22"/>
          <w:lang w:val="es-ES"/>
        </w:rPr>
        <w:t>TÍTULO TERCERO</w:t>
      </w:r>
    </w:p>
    <w:p w:rsidR="00786A22" w:rsidRPr="00FC74E1" w:rsidRDefault="00786A22" w:rsidP="00917120">
      <w:pPr>
        <w:ind w:left="709" w:right="709"/>
        <w:jc w:val="center"/>
        <w:rPr>
          <w:rFonts w:ascii="Palatino Linotype" w:hAnsi="Palatino Linotype" w:cs="Arial"/>
          <w:i/>
          <w:iCs/>
          <w:sz w:val="22"/>
          <w:szCs w:val="22"/>
          <w:lang w:val="es-ES"/>
        </w:rPr>
      </w:pPr>
      <w:r w:rsidRPr="00FC74E1">
        <w:rPr>
          <w:rFonts w:ascii="Palatino Linotype" w:hAnsi="Palatino Linotype" w:cs="Arial"/>
          <w:i/>
          <w:iCs/>
          <w:sz w:val="22"/>
          <w:szCs w:val="22"/>
          <w:lang w:val="es-ES"/>
        </w:rPr>
        <w:t xml:space="preserve">DE LOS </w:t>
      </w:r>
      <w:r w:rsidRPr="00FC74E1">
        <w:rPr>
          <w:rFonts w:ascii="Palatino Linotype" w:hAnsi="Palatino Linotype" w:cs="Arial"/>
          <w:b/>
          <w:i/>
          <w:iCs/>
          <w:sz w:val="22"/>
          <w:szCs w:val="22"/>
          <w:u w:val="single"/>
          <w:lang w:val="es-ES"/>
        </w:rPr>
        <w:t>INGRESOS DEL ESTADO</w:t>
      </w:r>
    </w:p>
    <w:p w:rsidR="00786A22" w:rsidRPr="00FC74E1" w:rsidRDefault="00786A22" w:rsidP="00917120">
      <w:pPr>
        <w:ind w:left="709" w:right="709"/>
        <w:jc w:val="center"/>
        <w:rPr>
          <w:rFonts w:ascii="Palatino Linotype" w:hAnsi="Palatino Linotype" w:cs="Arial"/>
          <w:i/>
          <w:iCs/>
          <w:sz w:val="22"/>
          <w:szCs w:val="22"/>
          <w:lang w:val="es-ES"/>
        </w:rPr>
      </w:pPr>
      <w:r w:rsidRPr="00FC74E1">
        <w:rPr>
          <w:rFonts w:ascii="Palatino Linotype" w:hAnsi="Palatino Linotype" w:cs="Arial"/>
          <w:i/>
          <w:iCs/>
          <w:sz w:val="22"/>
          <w:szCs w:val="22"/>
          <w:lang w:val="es-ES"/>
        </w:rPr>
        <w:t>CAPÍTULO SEGUNDO</w:t>
      </w:r>
    </w:p>
    <w:p w:rsidR="00786A22" w:rsidRPr="00FC74E1" w:rsidRDefault="00786A22" w:rsidP="00917120">
      <w:pPr>
        <w:ind w:left="709" w:right="709"/>
        <w:jc w:val="center"/>
        <w:rPr>
          <w:rFonts w:ascii="Palatino Linotype" w:hAnsi="Palatino Linotype" w:cs="Arial"/>
          <w:i/>
          <w:iCs/>
          <w:sz w:val="22"/>
          <w:szCs w:val="22"/>
          <w:lang w:val="es-ES"/>
        </w:rPr>
      </w:pPr>
      <w:r w:rsidRPr="00FC74E1">
        <w:rPr>
          <w:rFonts w:ascii="Palatino Linotype" w:hAnsi="Palatino Linotype" w:cs="Arial"/>
          <w:i/>
          <w:iCs/>
          <w:sz w:val="22"/>
          <w:szCs w:val="22"/>
          <w:lang w:val="es-ES"/>
        </w:rPr>
        <w:lastRenderedPageBreak/>
        <w:t>DE LOS DERECHOS</w:t>
      </w:r>
    </w:p>
    <w:p w:rsidR="00786A22" w:rsidRPr="00FC74E1" w:rsidRDefault="00786A22" w:rsidP="00917120">
      <w:pPr>
        <w:ind w:left="709" w:right="709"/>
        <w:jc w:val="center"/>
        <w:rPr>
          <w:rFonts w:ascii="Palatino Linotype" w:hAnsi="Palatino Linotype" w:cs="Arial"/>
          <w:i/>
          <w:iCs/>
          <w:sz w:val="22"/>
          <w:szCs w:val="22"/>
          <w:lang w:val="es-ES"/>
        </w:rPr>
      </w:pPr>
      <w:r w:rsidRPr="00FC74E1">
        <w:rPr>
          <w:rFonts w:ascii="Palatino Linotype" w:hAnsi="Palatino Linotype" w:cs="Arial"/>
          <w:i/>
          <w:iCs/>
          <w:sz w:val="22"/>
          <w:szCs w:val="22"/>
          <w:lang w:val="es-ES"/>
        </w:rPr>
        <w:t>Sección Primera</w:t>
      </w:r>
    </w:p>
    <w:p w:rsidR="00786A22" w:rsidRPr="00FC74E1" w:rsidRDefault="00786A22" w:rsidP="00917120">
      <w:pPr>
        <w:ind w:left="709" w:right="709"/>
        <w:jc w:val="center"/>
        <w:rPr>
          <w:rFonts w:ascii="Palatino Linotype" w:hAnsi="Palatino Linotype" w:cs="Arial"/>
          <w:i/>
          <w:iCs/>
          <w:sz w:val="22"/>
          <w:szCs w:val="22"/>
          <w:lang w:val="es-ES"/>
        </w:rPr>
      </w:pPr>
      <w:r w:rsidRPr="00FC74E1">
        <w:rPr>
          <w:rFonts w:ascii="Palatino Linotype" w:hAnsi="Palatino Linotype" w:cs="Arial"/>
          <w:i/>
          <w:iCs/>
          <w:sz w:val="22"/>
          <w:szCs w:val="22"/>
          <w:lang w:val="es-ES"/>
        </w:rPr>
        <w:t>Disposiciones Generales</w:t>
      </w:r>
    </w:p>
    <w:p w:rsidR="00786A22" w:rsidRPr="00FC74E1" w:rsidRDefault="00786A22" w:rsidP="00917120">
      <w:pPr>
        <w:ind w:left="709" w:right="709"/>
        <w:jc w:val="both"/>
        <w:rPr>
          <w:rFonts w:ascii="Palatino Linotype" w:hAnsi="Palatino Linotype" w:cs="Arial"/>
          <w:i/>
          <w:iCs/>
          <w:sz w:val="22"/>
          <w:szCs w:val="22"/>
          <w:lang w:val="es-ES"/>
        </w:rPr>
      </w:pPr>
      <w:r w:rsidRPr="00FC74E1">
        <w:rPr>
          <w:rFonts w:ascii="Palatino Linotype" w:hAnsi="Palatino Linotype" w:cs="Arial"/>
          <w:b/>
          <w:i/>
          <w:iCs/>
          <w:sz w:val="22"/>
          <w:szCs w:val="22"/>
          <w:lang w:val="es-ES"/>
        </w:rPr>
        <w:t xml:space="preserve">Artículo 73.- Por </w:t>
      </w:r>
      <w:r w:rsidRPr="00FC74E1">
        <w:rPr>
          <w:rFonts w:ascii="Palatino Linotype" w:hAnsi="Palatino Linotype" w:cs="Arial"/>
          <w:b/>
          <w:i/>
          <w:iCs/>
          <w:sz w:val="22"/>
          <w:szCs w:val="22"/>
          <w:u w:val="single"/>
          <w:lang w:val="es-ES"/>
        </w:rPr>
        <w:t>la expedición de los siguientes documentos se pagarán</w:t>
      </w:r>
      <w:r w:rsidRPr="00FC74E1">
        <w:rPr>
          <w:rFonts w:ascii="Palatino Linotype" w:hAnsi="Palatino Linotype" w:cs="Arial"/>
          <w:i/>
          <w:iCs/>
          <w:sz w:val="22"/>
          <w:szCs w:val="22"/>
          <w:lang w:val="es-ES"/>
        </w:rPr>
        <w:t>:</w:t>
      </w:r>
    </w:p>
    <w:p w:rsidR="00786A22" w:rsidRPr="00FC74E1" w:rsidRDefault="00786A22" w:rsidP="00917120">
      <w:pPr>
        <w:ind w:left="709" w:right="709"/>
        <w:jc w:val="center"/>
        <w:rPr>
          <w:rFonts w:ascii="Palatino Linotype" w:hAnsi="Palatino Linotype" w:cs="Arial"/>
          <w:b/>
          <w:i/>
          <w:iCs/>
          <w:sz w:val="22"/>
          <w:szCs w:val="22"/>
          <w:lang w:val="es-ES"/>
        </w:rPr>
      </w:pPr>
      <w:r w:rsidRPr="00FC74E1">
        <w:rPr>
          <w:rFonts w:ascii="Palatino Linotype" w:hAnsi="Palatino Linotype" w:cs="Arial"/>
          <w:b/>
          <w:i/>
          <w:iCs/>
          <w:sz w:val="22"/>
          <w:szCs w:val="22"/>
          <w:lang w:val="es-ES"/>
        </w:rPr>
        <w:t>TARIFA</w:t>
      </w: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708"/>
      </w:tblGrid>
      <w:tr w:rsidR="00786A22" w:rsidRPr="00FC74E1" w:rsidTr="00AF50C4">
        <w:tc>
          <w:tcPr>
            <w:tcW w:w="7230" w:type="dxa"/>
          </w:tcPr>
          <w:p w:rsidR="00786A22" w:rsidRPr="00FC74E1" w:rsidRDefault="00786A22" w:rsidP="00917120">
            <w:pPr>
              <w:jc w:val="both"/>
              <w:rPr>
                <w:rFonts w:ascii="Palatino Linotype" w:hAnsi="Palatino Linotype" w:cs="Arial"/>
                <w:b/>
                <w:i/>
                <w:iCs/>
                <w:sz w:val="20"/>
                <w:lang w:val="es-ES"/>
              </w:rPr>
            </w:pPr>
            <w:r w:rsidRPr="00FC74E1">
              <w:rPr>
                <w:rFonts w:ascii="Palatino Linotype" w:hAnsi="Palatino Linotype" w:cs="Arial"/>
                <w:b/>
                <w:i/>
                <w:iCs/>
                <w:sz w:val="20"/>
                <w:lang w:val="es-ES"/>
              </w:rPr>
              <w:t>CONCEPTO</w:t>
            </w:r>
          </w:p>
        </w:tc>
        <w:tc>
          <w:tcPr>
            <w:tcW w:w="708" w:type="dxa"/>
          </w:tcPr>
          <w:p w:rsidR="00786A22" w:rsidRPr="00FC74E1" w:rsidRDefault="00786A22" w:rsidP="00917120">
            <w:pPr>
              <w:jc w:val="both"/>
              <w:rPr>
                <w:rFonts w:ascii="Palatino Linotype" w:hAnsi="Palatino Linotype" w:cs="Arial"/>
                <w:b/>
                <w:i/>
                <w:iCs/>
                <w:sz w:val="20"/>
                <w:lang w:val="es-ES"/>
              </w:rPr>
            </w:pPr>
          </w:p>
        </w:tc>
      </w:tr>
      <w:tr w:rsidR="00786A22" w:rsidRPr="00FC74E1" w:rsidTr="00AF50C4">
        <w:tc>
          <w:tcPr>
            <w:tcW w:w="7230" w:type="dxa"/>
          </w:tcPr>
          <w:p w:rsidR="00786A22" w:rsidRPr="00FC74E1" w:rsidRDefault="00786A22" w:rsidP="00917120">
            <w:pPr>
              <w:jc w:val="both"/>
              <w:rPr>
                <w:rFonts w:ascii="Palatino Linotype" w:hAnsi="Palatino Linotype" w:cs="Arial"/>
                <w:i/>
                <w:iCs/>
                <w:sz w:val="20"/>
                <w:lang w:val="es-ES"/>
              </w:rPr>
            </w:pPr>
            <w:r w:rsidRPr="00FC74E1">
              <w:rPr>
                <w:rFonts w:ascii="Palatino Linotype" w:hAnsi="Palatino Linotype" w:cs="Arial"/>
                <w:i/>
                <w:iCs/>
                <w:sz w:val="20"/>
                <w:lang w:val="es-ES"/>
              </w:rPr>
              <w:t>[…]</w:t>
            </w:r>
          </w:p>
        </w:tc>
        <w:tc>
          <w:tcPr>
            <w:tcW w:w="708" w:type="dxa"/>
          </w:tcPr>
          <w:p w:rsidR="00786A22" w:rsidRPr="00FC74E1" w:rsidRDefault="00786A22" w:rsidP="00917120">
            <w:pPr>
              <w:jc w:val="both"/>
              <w:rPr>
                <w:rFonts w:ascii="Palatino Linotype" w:hAnsi="Palatino Linotype" w:cs="Arial"/>
                <w:b/>
                <w:i/>
                <w:iCs/>
                <w:sz w:val="20"/>
                <w:lang w:val="es-ES"/>
              </w:rPr>
            </w:pPr>
          </w:p>
        </w:tc>
      </w:tr>
      <w:tr w:rsidR="00786A22" w:rsidRPr="00FC74E1" w:rsidTr="00AF50C4">
        <w:tc>
          <w:tcPr>
            <w:tcW w:w="7230" w:type="dxa"/>
          </w:tcPr>
          <w:p w:rsidR="00786A22" w:rsidRPr="00FC74E1" w:rsidRDefault="00786A22" w:rsidP="00917120">
            <w:pPr>
              <w:jc w:val="both"/>
              <w:rPr>
                <w:rFonts w:ascii="Palatino Linotype" w:hAnsi="Palatino Linotype" w:cs="Arial"/>
                <w:i/>
                <w:iCs/>
                <w:sz w:val="20"/>
                <w:lang w:val="es-ES"/>
              </w:rPr>
            </w:pPr>
            <w:r w:rsidRPr="00FC74E1">
              <w:rPr>
                <w:rFonts w:ascii="Palatino Linotype" w:hAnsi="Palatino Linotype" w:cs="Arial"/>
                <w:b/>
                <w:i/>
                <w:iCs/>
                <w:sz w:val="20"/>
                <w:lang w:val="es-ES"/>
              </w:rPr>
              <w:t xml:space="preserve">VI. </w:t>
            </w:r>
            <w:r w:rsidRPr="00FC74E1">
              <w:rPr>
                <w:rFonts w:ascii="Palatino Linotype" w:hAnsi="Palatino Linotype" w:cs="Arial"/>
                <w:b/>
                <w:i/>
                <w:iCs/>
                <w:sz w:val="20"/>
                <w:u w:val="single"/>
                <w:lang w:val="es-ES"/>
              </w:rPr>
              <w:t>Por el escaneo y digitalización de cada hoja</w:t>
            </w:r>
            <w:r w:rsidRPr="00FC74E1">
              <w:rPr>
                <w:rFonts w:ascii="Palatino Linotype" w:hAnsi="Palatino Linotype" w:cs="Arial"/>
                <w:b/>
                <w:i/>
                <w:iCs/>
                <w:sz w:val="20"/>
                <w:lang w:val="es-ES"/>
              </w:rPr>
              <w:t xml:space="preserve"> </w:t>
            </w:r>
            <w:r w:rsidRPr="00FC74E1">
              <w:rPr>
                <w:rFonts w:ascii="Palatino Linotype" w:hAnsi="Palatino Linotype" w:cs="Arial"/>
                <w:i/>
                <w:iCs/>
                <w:sz w:val="20"/>
                <w:lang w:val="es-ES"/>
              </w:rPr>
              <w:t xml:space="preserve">relativa a los documentos </w:t>
            </w:r>
            <w:r w:rsidRPr="00FC74E1">
              <w:rPr>
                <w:rFonts w:ascii="Palatino Linotype" w:hAnsi="Palatino Linotype" w:cs="Arial"/>
                <w:b/>
                <w:i/>
                <w:iCs/>
                <w:sz w:val="20"/>
                <w:u w:val="single"/>
                <w:lang w:val="es-ES"/>
              </w:rPr>
              <w:t>que sean entregados por vía electrónica</w:t>
            </w:r>
            <w:r w:rsidRPr="00FC74E1">
              <w:rPr>
                <w:rFonts w:ascii="Palatino Linotype" w:hAnsi="Palatino Linotype" w:cs="Arial"/>
                <w:i/>
                <w:iCs/>
                <w:sz w:val="20"/>
                <w:lang w:val="es-ES"/>
              </w:rPr>
              <w:t>, en medio magnético o disco compacto.</w:t>
            </w:r>
          </w:p>
        </w:tc>
        <w:tc>
          <w:tcPr>
            <w:tcW w:w="708" w:type="dxa"/>
          </w:tcPr>
          <w:p w:rsidR="00786A22" w:rsidRPr="00FC74E1" w:rsidRDefault="00786A22" w:rsidP="00917120">
            <w:pPr>
              <w:jc w:val="both"/>
              <w:rPr>
                <w:rFonts w:ascii="Palatino Linotype" w:hAnsi="Palatino Linotype" w:cs="Arial"/>
                <w:b/>
                <w:i/>
                <w:iCs/>
                <w:sz w:val="20"/>
                <w:lang w:val="es-ES"/>
              </w:rPr>
            </w:pPr>
            <w:r w:rsidRPr="00FC74E1">
              <w:rPr>
                <w:rFonts w:ascii="Palatino Linotype" w:hAnsi="Palatino Linotype" w:cs="Arial"/>
                <w:b/>
                <w:i/>
                <w:iCs/>
                <w:sz w:val="20"/>
                <w:lang w:val="es-ES"/>
              </w:rPr>
              <w:t>$0.60</w:t>
            </w:r>
          </w:p>
        </w:tc>
      </w:tr>
    </w:tbl>
    <w:p w:rsidR="00786A22" w:rsidRPr="00FC74E1" w:rsidRDefault="00786A22" w:rsidP="00917120">
      <w:pPr>
        <w:ind w:left="709" w:right="709"/>
        <w:jc w:val="both"/>
        <w:rPr>
          <w:rFonts w:ascii="Palatino Linotype" w:hAnsi="Palatino Linotype" w:cs="Arial"/>
          <w:i/>
          <w:iCs/>
          <w:sz w:val="22"/>
          <w:szCs w:val="22"/>
          <w:lang w:val="es-ES"/>
        </w:rPr>
      </w:pPr>
      <w:r w:rsidRPr="00FC74E1">
        <w:rPr>
          <w:rFonts w:ascii="Palatino Linotype" w:hAnsi="Palatino Linotype" w:cs="Arial"/>
          <w:i/>
          <w:iCs/>
          <w:sz w:val="22"/>
          <w:szCs w:val="22"/>
          <w:lang w:val="es-ES"/>
        </w:rPr>
        <w:t>…”</w:t>
      </w:r>
    </w:p>
    <w:p w:rsidR="00786A22" w:rsidRPr="00FC74E1" w:rsidRDefault="00786A22" w:rsidP="00917120">
      <w:pPr>
        <w:ind w:left="709" w:right="709"/>
        <w:jc w:val="both"/>
        <w:rPr>
          <w:rFonts w:ascii="Palatino Linotype" w:hAnsi="Palatino Linotype" w:cs="Arial"/>
          <w:sz w:val="22"/>
          <w:szCs w:val="22"/>
        </w:rPr>
      </w:pPr>
      <w:r w:rsidRPr="00FC74E1">
        <w:rPr>
          <w:rFonts w:ascii="Palatino Linotype" w:hAnsi="Palatino Linotype" w:cs="Arial"/>
          <w:sz w:val="22"/>
          <w:szCs w:val="22"/>
          <w:lang w:val="es-ES"/>
        </w:rPr>
        <w:t>(Énfasis añadido)</w:t>
      </w:r>
    </w:p>
    <w:p w:rsidR="00786A22" w:rsidRPr="00FC74E1" w:rsidRDefault="00786A22" w:rsidP="00917120">
      <w:pPr>
        <w:spacing w:before="200" w:after="200" w:line="360" w:lineRule="auto"/>
        <w:jc w:val="both"/>
        <w:rPr>
          <w:rFonts w:ascii="Palatino Linotype" w:hAnsi="Palatino Linotype"/>
        </w:rPr>
      </w:pPr>
      <w:r w:rsidRPr="00FC74E1">
        <w:rPr>
          <w:rFonts w:ascii="Palatino Linotype" w:hAnsi="Palatino Linotype"/>
        </w:rPr>
        <w:t xml:space="preserve">En esa tesitura, si la información requerida, tal como informó </w:t>
      </w:r>
      <w:r w:rsidRPr="00FC74E1">
        <w:rPr>
          <w:rFonts w:ascii="Palatino Linotype" w:hAnsi="Palatino Linotype"/>
          <w:b/>
        </w:rPr>
        <w:t>EL SUJETO OBLIGADO</w:t>
      </w:r>
      <w:r w:rsidRPr="00FC74E1">
        <w:rPr>
          <w:rFonts w:ascii="Palatino Linotype" w:hAnsi="Palatino Linotype"/>
        </w:rPr>
        <w:t xml:space="preserve"> se conforma de 2</w:t>
      </w:r>
      <w:r w:rsidR="003D6FDA" w:rsidRPr="00FC74E1">
        <w:rPr>
          <w:rFonts w:ascii="Palatino Linotype" w:hAnsi="Palatino Linotype"/>
        </w:rPr>
        <w:t>1</w:t>
      </w:r>
      <w:r w:rsidRPr="00FC74E1">
        <w:rPr>
          <w:rFonts w:ascii="Palatino Linotype" w:hAnsi="Palatino Linotype"/>
        </w:rPr>
        <w:t>5</w:t>
      </w:r>
      <w:r w:rsidR="003D6FDA" w:rsidRPr="00FC74E1">
        <w:rPr>
          <w:rFonts w:ascii="Palatino Linotype" w:hAnsi="Palatino Linotype"/>
        </w:rPr>
        <w:t>8</w:t>
      </w:r>
      <w:r w:rsidRPr="00FC74E1">
        <w:rPr>
          <w:rFonts w:ascii="Palatino Linotype" w:hAnsi="Palatino Linotype"/>
        </w:rPr>
        <w:t xml:space="preserve"> fojas, </w:t>
      </w:r>
      <w:r w:rsidR="003D6FDA" w:rsidRPr="00FC74E1">
        <w:rPr>
          <w:rFonts w:ascii="Palatino Linotype" w:hAnsi="Palatino Linotype"/>
        </w:rPr>
        <w:t xml:space="preserve">correspondiente al programa de Ingeniería en Biotecnología y Licenciatura en Negocios Internacionales, </w:t>
      </w:r>
      <w:r w:rsidRPr="00FC74E1">
        <w:rPr>
          <w:rFonts w:ascii="Palatino Linotype" w:hAnsi="Palatino Linotype"/>
        </w:rPr>
        <w:t>la digitalización de las mismas correspondería a un total de $</w:t>
      </w:r>
      <w:r w:rsidR="003D6FDA" w:rsidRPr="00FC74E1">
        <w:rPr>
          <w:rFonts w:ascii="Palatino Linotype" w:hAnsi="Palatino Linotype"/>
        </w:rPr>
        <w:t>1294.80 (Mil doscientos noventa y cuatro pesos 8</w:t>
      </w:r>
      <w:r w:rsidRPr="00FC74E1">
        <w:rPr>
          <w:rFonts w:ascii="Palatino Linotype" w:hAnsi="Palatino Linotype"/>
        </w:rPr>
        <w:t xml:space="preserve">0/100 M.N.), </w:t>
      </w:r>
      <w:r w:rsidR="003D6FDA" w:rsidRPr="00FC74E1">
        <w:rPr>
          <w:rFonts w:ascii="Palatino Linotype" w:hAnsi="Palatino Linotype"/>
        </w:rPr>
        <w:t xml:space="preserve">3417 fojas, del programa de Ingeniería Industrial y de Sistemas cuya digitalización correspondería a un total de $2050.20 (Dos mil cincuenta pesos 20/100 M.N.), 2020 fojas del programa de Ingeniería en </w:t>
      </w:r>
      <w:r w:rsidR="00B055EA" w:rsidRPr="00FC74E1">
        <w:rPr>
          <w:rFonts w:ascii="Palatino Linotype" w:hAnsi="Palatino Linotype"/>
        </w:rPr>
        <w:t>Informática, la digitalización de las mismas correspondería a un total de $1212.00 (Mil doscientos doce pesos 00/100 M.N.), 4273 fojas del programa Ingeniería Mecatrónica e Ingeniería Mecánica Automotriz la digitalización de las mismas correspondería a un total de $2563.80 (Dos mil Quinientos sesenta y tres pesos 80/100 M.N.),</w:t>
      </w:r>
      <w:r w:rsidR="00AF50C4" w:rsidRPr="00FC74E1">
        <w:rPr>
          <w:rFonts w:ascii="Palatino Linotype" w:hAnsi="Palatino Linotype"/>
        </w:rPr>
        <w:t xml:space="preserve"> </w:t>
      </w:r>
      <w:r w:rsidR="00B055EA" w:rsidRPr="00FC74E1">
        <w:rPr>
          <w:rFonts w:ascii="Palatino Linotype" w:hAnsi="Palatino Linotype"/>
        </w:rPr>
        <w:t>a</w:t>
      </w:r>
      <w:r w:rsidRPr="00FC74E1">
        <w:rPr>
          <w:rFonts w:ascii="Palatino Linotype" w:hAnsi="Palatino Linotype"/>
        </w:rPr>
        <w:t xml:space="preserve">unado a lo anterior, le informó al </w:t>
      </w:r>
      <w:r w:rsidRPr="00FC74E1">
        <w:rPr>
          <w:rFonts w:ascii="Palatino Linotype" w:hAnsi="Palatino Linotype"/>
          <w:b/>
        </w:rPr>
        <w:t>RECURRENTE</w:t>
      </w:r>
      <w:r w:rsidRPr="00FC74E1">
        <w:rPr>
          <w:rFonts w:ascii="Palatino Linotype" w:hAnsi="Palatino Linotype"/>
        </w:rPr>
        <w:t xml:space="preserve"> el procedimiento mediante el cual podría hacer el pago de derechos correspondiente, así como las vías por las cuales debía hacer llegar el comprobante de pago respectivo, y se procediera a la entrega de la información.</w:t>
      </w:r>
    </w:p>
    <w:p w:rsidR="00AF50C4" w:rsidRPr="00FC74E1" w:rsidRDefault="00AF50C4" w:rsidP="00917120">
      <w:pPr>
        <w:spacing w:before="200" w:after="200" w:line="360" w:lineRule="auto"/>
        <w:jc w:val="both"/>
        <w:rPr>
          <w:rFonts w:ascii="Palatino Linotype" w:hAnsi="Palatino Linotype"/>
        </w:rPr>
      </w:pPr>
      <w:r w:rsidRPr="00FC74E1">
        <w:rPr>
          <w:rFonts w:ascii="Palatino Linotype" w:hAnsi="Palatino Linotype"/>
        </w:rPr>
        <w:t xml:space="preserve">Sirve de sustento a lo anterior, el criterio orientador número 6/2014 emitido por el entonces Instituto Federal de Acceso a la Información Pública (IFAI), ahora Instituto </w:t>
      </w:r>
      <w:r w:rsidRPr="00FC74E1">
        <w:rPr>
          <w:rFonts w:ascii="Palatino Linotype" w:hAnsi="Palatino Linotype"/>
        </w:rPr>
        <w:lastRenderedPageBreak/>
        <w:t>Nacional de Acceso a la Información Pública y Protección de Datos Personales (INAI), mismo que a la letra señala:</w:t>
      </w:r>
    </w:p>
    <w:p w:rsidR="00AF50C4" w:rsidRPr="00FC74E1" w:rsidRDefault="00257173" w:rsidP="00917120">
      <w:pPr>
        <w:ind w:left="851" w:right="899"/>
        <w:jc w:val="both"/>
        <w:rPr>
          <w:rFonts w:ascii="Palatino Linotype" w:hAnsi="Palatino Linotype" w:cs="Arial"/>
          <w:i/>
          <w:iCs/>
          <w:sz w:val="22"/>
          <w:szCs w:val="22"/>
          <w:lang w:val="es-ES"/>
        </w:rPr>
      </w:pPr>
      <w:r w:rsidRPr="00FC74E1">
        <w:rPr>
          <w:rFonts w:ascii="Palatino Linotype" w:hAnsi="Palatino Linotype" w:cs="Arial"/>
          <w:b/>
          <w:i/>
          <w:iCs/>
          <w:sz w:val="22"/>
          <w:szCs w:val="22"/>
          <w:lang w:val="es-ES"/>
        </w:rPr>
        <w:t>“</w:t>
      </w:r>
      <w:r w:rsidR="00AF50C4" w:rsidRPr="00FC74E1">
        <w:rPr>
          <w:rFonts w:ascii="Palatino Linotype" w:hAnsi="Palatino Linotype" w:cs="Arial"/>
          <w:b/>
          <w:i/>
          <w:iCs/>
          <w:sz w:val="22"/>
          <w:szCs w:val="22"/>
          <w:lang w:val="es-ES"/>
        </w:rPr>
        <w:t>Acceso a información gubernamental. No debe condicionarse a que el solicitante acredite su personalidad, demuestre interés alguno o justifique su utilización.</w:t>
      </w:r>
      <w:r w:rsidR="00AF50C4" w:rsidRPr="00FC74E1">
        <w:rPr>
          <w:rFonts w:ascii="Palatino Linotype" w:hAnsi="Palatino Linotype" w:cs="Arial"/>
          <w:i/>
          <w:iCs/>
          <w:sz w:val="22"/>
          <w:szCs w:val="22"/>
          <w:lang w:val="es-ES"/>
        </w:rPr>
        <w:t xml:space="preserve"> De conformidad con lo dispuesto en los artículos 6o., apartado A, fracción III de la Constitución Política de los Estados Unidos Mexicanos, y 1º, 2º,</w:t>
      </w:r>
    </w:p>
    <w:p w:rsidR="00AF50C4" w:rsidRPr="00FC74E1" w:rsidRDefault="00AF50C4" w:rsidP="00917120">
      <w:pPr>
        <w:ind w:left="851" w:right="899"/>
        <w:jc w:val="both"/>
        <w:rPr>
          <w:rFonts w:ascii="Arial" w:eastAsia="Arial" w:hAnsi="Arial" w:cs="Arial"/>
          <w:b/>
          <w:spacing w:val="1"/>
          <w:sz w:val="22"/>
          <w:szCs w:val="22"/>
        </w:rPr>
      </w:pPr>
      <w:r w:rsidRPr="00FC74E1">
        <w:rPr>
          <w:rFonts w:ascii="Palatino Linotype" w:hAnsi="Palatino Linotype" w:cs="Arial"/>
          <w:i/>
          <w:iCs/>
          <w:sz w:val="22"/>
          <w:szCs w:val="22"/>
          <w:lang w:val="es-ES"/>
        </w:rPr>
        <w:t xml:space="preserve">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w:t>
      </w:r>
      <w:r w:rsidR="00257173" w:rsidRPr="00FC74E1">
        <w:rPr>
          <w:rFonts w:ascii="Palatino Linotype" w:hAnsi="Palatino Linotype" w:cs="Arial"/>
          <w:i/>
          <w:iCs/>
          <w:sz w:val="22"/>
          <w:szCs w:val="22"/>
          <w:lang w:val="es-ES"/>
        </w:rPr>
        <w:t>en la Ley</w:t>
      </w:r>
      <w:r w:rsidRPr="00FC74E1">
        <w:rPr>
          <w:rFonts w:ascii="Palatino Linotype" w:hAnsi="Palatino Linotype" w:cs="Arial"/>
          <w:i/>
          <w:iCs/>
          <w:sz w:val="22"/>
          <w:szCs w:val="22"/>
          <w:lang w:val="es-ES"/>
        </w:rPr>
        <w:t xml:space="preserve">.  </w:t>
      </w:r>
      <w:r w:rsidR="00257173" w:rsidRPr="00FC74E1">
        <w:rPr>
          <w:rFonts w:ascii="Palatino Linotype" w:hAnsi="Palatino Linotype" w:cs="Arial"/>
          <w:b/>
          <w:i/>
          <w:iCs/>
          <w:sz w:val="22"/>
          <w:szCs w:val="22"/>
          <w:lang w:val="es-ES"/>
        </w:rPr>
        <w:t>En este sentido, las dependencias y entidades, sólo deberán</w:t>
      </w:r>
      <w:r w:rsidRPr="00FC74E1">
        <w:rPr>
          <w:rFonts w:ascii="Palatino Linotype" w:hAnsi="Palatino Linotype" w:cs="Arial"/>
          <w:b/>
          <w:i/>
          <w:iCs/>
          <w:sz w:val="22"/>
          <w:szCs w:val="22"/>
          <w:lang w:val="es-ES"/>
        </w:rPr>
        <w:t xml:space="preserve"> asegurarse de que, en su caso, se haya cubierto el pago de reproducción y envío de la información, mediante la exhibición del recibo correspondiente</w:t>
      </w:r>
      <w:r w:rsidRPr="00FC74E1">
        <w:rPr>
          <w:rFonts w:ascii="Arial" w:eastAsia="Arial" w:hAnsi="Arial" w:cs="Arial"/>
          <w:b/>
          <w:spacing w:val="1"/>
          <w:sz w:val="22"/>
          <w:szCs w:val="22"/>
        </w:rPr>
        <w:t>.</w:t>
      </w:r>
    </w:p>
    <w:p w:rsidR="00257173" w:rsidRPr="00FC74E1" w:rsidRDefault="00257173" w:rsidP="00917120">
      <w:pPr>
        <w:ind w:left="851" w:right="899"/>
        <w:jc w:val="both"/>
        <w:rPr>
          <w:rFonts w:ascii="Arial" w:eastAsia="Arial" w:hAnsi="Arial" w:cs="Arial"/>
          <w:sz w:val="22"/>
          <w:szCs w:val="22"/>
        </w:rPr>
      </w:pPr>
    </w:p>
    <w:p w:rsidR="00257173" w:rsidRPr="00FC74E1" w:rsidRDefault="00257173" w:rsidP="00917120">
      <w:pPr>
        <w:ind w:left="851" w:right="899"/>
        <w:jc w:val="both"/>
        <w:rPr>
          <w:rFonts w:ascii="Palatino Linotype" w:hAnsi="Palatino Linotype" w:cs="Arial"/>
          <w:b/>
          <w:i/>
          <w:iCs/>
          <w:sz w:val="22"/>
          <w:szCs w:val="22"/>
          <w:lang w:val="es-ES"/>
        </w:rPr>
      </w:pPr>
      <w:r w:rsidRPr="00FC74E1">
        <w:rPr>
          <w:rFonts w:ascii="Palatino Linotype" w:hAnsi="Palatino Linotype" w:cs="Arial"/>
          <w:b/>
          <w:i/>
          <w:iCs/>
          <w:sz w:val="22"/>
          <w:szCs w:val="22"/>
          <w:lang w:val="es-ES"/>
        </w:rPr>
        <w:t>Resoluciones</w:t>
      </w:r>
    </w:p>
    <w:p w:rsidR="00257173" w:rsidRPr="00FC74E1" w:rsidRDefault="00257173" w:rsidP="00917120">
      <w:pPr>
        <w:ind w:left="851" w:right="899"/>
        <w:jc w:val="both"/>
        <w:rPr>
          <w:rFonts w:ascii="Palatino Linotype" w:hAnsi="Palatino Linotype" w:cs="Arial"/>
          <w:i/>
          <w:iCs/>
          <w:sz w:val="22"/>
          <w:szCs w:val="22"/>
          <w:lang w:val="es-ES"/>
        </w:rPr>
      </w:pPr>
      <w:r w:rsidRPr="00FC74E1">
        <w:rPr>
          <w:rFonts w:ascii="Palatino Linotype" w:hAnsi="Palatino Linotype" w:cs="Arial"/>
          <w:i/>
          <w:iCs/>
          <w:sz w:val="22"/>
          <w:szCs w:val="22"/>
          <w:lang w:val="es-ES"/>
        </w:rPr>
        <w:t>•   RDA 5275/13. Interpuesto en contra de la Secretaría de la Defensa Nacional.</w:t>
      </w:r>
    </w:p>
    <w:p w:rsidR="00257173" w:rsidRPr="00FC74E1" w:rsidRDefault="00257173" w:rsidP="00917120">
      <w:pPr>
        <w:ind w:left="851" w:right="899"/>
        <w:jc w:val="both"/>
        <w:rPr>
          <w:rFonts w:ascii="Palatino Linotype" w:hAnsi="Palatino Linotype" w:cs="Arial"/>
          <w:i/>
          <w:iCs/>
          <w:sz w:val="22"/>
          <w:szCs w:val="22"/>
          <w:lang w:val="es-ES"/>
        </w:rPr>
      </w:pPr>
      <w:r w:rsidRPr="00FC74E1">
        <w:rPr>
          <w:rFonts w:ascii="Palatino Linotype" w:hAnsi="Palatino Linotype" w:cs="Arial"/>
          <w:i/>
          <w:iCs/>
          <w:sz w:val="22"/>
          <w:szCs w:val="22"/>
          <w:lang w:val="es-ES"/>
        </w:rPr>
        <w:t>Comisionado Ponente Ángel Trinidad Zaldívar.</w:t>
      </w:r>
    </w:p>
    <w:p w:rsidR="00257173" w:rsidRPr="00FC74E1" w:rsidRDefault="00257173" w:rsidP="00917120">
      <w:pPr>
        <w:ind w:left="851" w:right="899"/>
        <w:jc w:val="both"/>
        <w:rPr>
          <w:rFonts w:ascii="Palatino Linotype" w:hAnsi="Palatino Linotype" w:cs="Arial"/>
          <w:i/>
          <w:iCs/>
          <w:sz w:val="22"/>
          <w:szCs w:val="22"/>
          <w:lang w:val="es-ES"/>
        </w:rPr>
      </w:pPr>
      <w:r w:rsidRPr="00FC74E1">
        <w:rPr>
          <w:rFonts w:ascii="Palatino Linotype" w:hAnsi="Palatino Linotype" w:cs="Arial"/>
          <w:i/>
          <w:iCs/>
          <w:sz w:val="22"/>
          <w:szCs w:val="22"/>
          <w:lang w:val="es-ES"/>
        </w:rPr>
        <w:t>•   RDA 2937/13. Interpuesto en contra de LICONSA, S.A. de C.V. Comisionado</w:t>
      </w:r>
    </w:p>
    <w:p w:rsidR="00257173" w:rsidRPr="00FC74E1" w:rsidRDefault="00257173" w:rsidP="00917120">
      <w:pPr>
        <w:ind w:left="851" w:right="899"/>
        <w:jc w:val="both"/>
        <w:rPr>
          <w:rFonts w:ascii="Palatino Linotype" w:hAnsi="Palatino Linotype" w:cs="Arial"/>
          <w:i/>
          <w:iCs/>
          <w:sz w:val="22"/>
          <w:szCs w:val="22"/>
          <w:lang w:val="es-ES"/>
        </w:rPr>
      </w:pPr>
      <w:r w:rsidRPr="00FC74E1">
        <w:rPr>
          <w:rFonts w:ascii="Palatino Linotype" w:hAnsi="Palatino Linotype" w:cs="Arial"/>
          <w:i/>
          <w:iCs/>
          <w:sz w:val="22"/>
          <w:szCs w:val="22"/>
          <w:lang w:val="es-ES"/>
        </w:rPr>
        <w:t>Ponente Gerardo Laveaga Rendón.</w:t>
      </w:r>
    </w:p>
    <w:p w:rsidR="00257173" w:rsidRPr="00FC74E1" w:rsidRDefault="00257173" w:rsidP="00917120">
      <w:pPr>
        <w:ind w:left="851" w:right="899"/>
        <w:jc w:val="both"/>
        <w:rPr>
          <w:rFonts w:ascii="Palatino Linotype" w:hAnsi="Palatino Linotype" w:cs="Arial"/>
          <w:i/>
          <w:iCs/>
          <w:sz w:val="22"/>
          <w:szCs w:val="22"/>
          <w:lang w:val="es-ES"/>
        </w:rPr>
      </w:pPr>
      <w:r w:rsidRPr="00FC74E1">
        <w:rPr>
          <w:rFonts w:ascii="Palatino Linotype" w:hAnsi="Palatino Linotype" w:cs="Arial"/>
          <w:i/>
          <w:iCs/>
          <w:sz w:val="22"/>
          <w:szCs w:val="22"/>
          <w:lang w:val="es-ES"/>
        </w:rPr>
        <w:t>•   RDA 3609/12. Interpuesto en contra de la Secretaría de Educación Pública.</w:t>
      </w:r>
    </w:p>
    <w:p w:rsidR="00257173" w:rsidRPr="00FC74E1" w:rsidRDefault="00257173" w:rsidP="00917120">
      <w:pPr>
        <w:ind w:left="851" w:right="899"/>
        <w:jc w:val="both"/>
        <w:rPr>
          <w:rFonts w:ascii="Palatino Linotype" w:hAnsi="Palatino Linotype" w:cs="Arial"/>
          <w:i/>
          <w:iCs/>
          <w:sz w:val="22"/>
          <w:szCs w:val="22"/>
          <w:lang w:val="es-ES"/>
        </w:rPr>
      </w:pPr>
      <w:r w:rsidRPr="00FC74E1">
        <w:rPr>
          <w:rFonts w:ascii="Palatino Linotype" w:hAnsi="Palatino Linotype" w:cs="Arial"/>
          <w:i/>
          <w:iCs/>
          <w:sz w:val="22"/>
          <w:szCs w:val="22"/>
          <w:lang w:val="es-ES"/>
        </w:rPr>
        <w:t>Comisionada Ponente Sigrid Arzt Colunga.</w:t>
      </w:r>
    </w:p>
    <w:p w:rsidR="00257173" w:rsidRPr="00FC74E1" w:rsidRDefault="00257173" w:rsidP="00917120">
      <w:pPr>
        <w:ind w:left="851" w:right="899"/>
        <w:jc w:val="both"/>
        <w:rPr>
          <w:rFonts w:ascii="Palatino Linotype" w:hAnsi="Palatino Linotype" w:cs="Arial"/>
          <w:i/>
          <w:iCs/>
          <w:sz w:val="22"/>
          <w:szCs w:val="22"/>
          <w:lang w:val="es-ES"/>
        </w:rPr>
      </w:pPr>
      <w:r w:rsidRPr="00FC74E1">
        <w:rPr>
          <w:rFonts w:ascii="Palatino Linotype" w:hAnsi="Palatino Linotype" w:cs="Arial"/>
          <w:i/>
          <w:iCs/>
          <w:sz w:val="22"/>
          <w:szCs w:val="22"/>
          <w:lang w:val="es-ES"/>
        </w:rPr>
        <w:t>•   RDA 3361/12. Interpuesto en contra del Servicio de Administración Tributaria.</w:t>
      </w:r>
    </w:p>
    <w:p w:rsidR="00257173" w:rsidRPr="00FC74E1" w:rsidRDefault="00257173" w:rsidP="00917120">
      <w:pPr>
        <w:ind w:left="851" w:right="899"/>
        <w:jc w:val="both"/>
        <w:rPr>
          <w:rFonts w:ascii="Palatino Linotype" w:hAnsi="Palatino Linotype" w:cs="Arial"/>
          <w:i/>
          <w:iCs/>
          <w:sz w:val="22"/>
          <w:szCs w:val="22"/>
          <w:lang w:val="es-ES"/>
        </w:rPr>
      </w:pPr>
      <w:r w:rsidRPr="00FC74E1">
        <w:rPr>
          <w:rFonts w:ascii="Palatino Linotype" w:hAnsi="Palatino Linotype" w:cs="Arial"/>
          <w:i/>
          <w:iCs/>
          <w:sz w:val="22"/>
          <w:szCs w:val="22"/>
          <w:lang w:val="es-ES"/>
        </w:rPr>
        <w:t>Comisionada Ponente María Elena Pérez-Jaén Zermeño.</w:t>
      </w:r>
    </w:p>
    <w:p w:rsidR="00257173" w:rsidRPr="00FC74E1" w:rsidRDefault="00257173" w:rsidP="00917120">
      <w:pPr>
        <w:ind w:left="851" w:right="899"/>
        <w:jc w:val="both"/>
        <w:rPr>
          <w:rFonts w:ascii="Palatino Linotype" w:hAnsi="Palatino Linotype" w:cs="Arial"/>
          <w:i/>
          <w:iCs/>
          <w:sz w:val="22"/>
          <w:szCs w:val="22"/>
          <w:lang w:val="es-ES"/>
        </w:rPr>
      </w:pPr>
      <w:r w:rsidRPr="00FC74E1">
        <w:rPr>
          <w:rFonts w:ascii="Palatino Linotype" w:hAnsi="Palatino Linotype" w:cs="Arial"/>
          <w:i/>
          <w:iCs/>
          <w:sz w:val="22"/>
          <w:szCs w:val="22"/>
          <w:lang w:val="es-ES"/>
        </w:rPr>
        <w:t>•   RDA 0563/12. Interpuesto en contra de la Secretaría de la Función Pública.</w:t>
      </w:r>
    </w:p>
    <w:p w:rsidR="00AF50C4" w:rsidRPr="00FC74E1" w:rsidRDefault="00257173" w:rsidP="00917120">
      <w:pPr>
        <w:ind w:left="851" w:right="899"/>
        <w:jc w:val="both"/>
        <w:rPr>
          <w:rFonts w:ascii="Palatino Linotype" w:hAnsi="Palatino Linotype"/>
          <w:sz w:val="22"/>
          <w:szCs w:val="22"/>
        </w:rPr>
      </w:pPr>
      <w:r w:rsidRPr="00FC74E1">
        <w:rPr>
          <w:rFonts w:ascii="Palatino Linotype" w:hAnsi="Palatino Linotype" w:cs="Arial"/>
          <w:i/>
          <w:iCs/>
          <w:sz w:val="22"/>
          <w:szCs w:val="22"/>
          <w:lang w:val="es-ES"/>
        </w:rPr>
        <w:t>Comisionada Ponente Jacqueline Peschard Mariscal”</w:t>
      </w:r>
    </w:p>
    <w:p w:rsidR="00B055EA" w:rsidRPr="00FC74E1" w:rsidRDefault="00B055EA" w:rsidP="00917120">
      <w:pPr>
        <w:pStyle w:val="Prrafodelista"/>
        <w:widowControl w:val="0"/>
        <w:autoSpaceDE w:val="0"/>
        <w:autoSpaceDN w:val="0"/>
        <w:adjustRightInd w:val="0"/>
        <w:spacing w:before="200" w:after="200" w:line="360" w:lineRule="auto"/>
        <w:ind w:left="0"/>
        <w:jc w:val="both"/>
        <w:rPr>
          <w:rFonts w:ascii="Palatino Linotype" w:hAnsi="Palatino Linotype"/>
          <w:b/>
        </w:rPr>
      </w:pPr>
      <w:r w:rsidRPr="00FC74E1">
        <w:rPr>
          <w:rFonts w:ascii="Palatino Linotype" w:hAnsi="Palatino Linotype"/>
        </w:rPr>
        <w:t xml:space="preserve">En ese contexto, </w:t>
      </w:r>
      <w:r w:rsidRPr="00FC74E1">
        <w:rPr>
          <w:rFonts w:ascii="Palatino Linotype" w:hAnsi="Palatino Linotype" w:cs="Arial"/>
        </w:rPr>
        <w:t>esta</w:t>
      </w:r>
      <w:r w:rsidRPr="00FC74E1">
        <w:rPr>
          <w:rFonts w:ascii="Palatino Linotype" w:hAnsi="Palatino Linotype"/>
        </w:rPr>
        <w:t xml:space="preserve"> Ponencia, en términos de lo dispuesto en el artículo 186</w:t>
      </w:r>
      <w:r w:rsidR="00257173" w:rsidRPr="00FC74E1">
        <w:rPr>
          <w:rFonts w:ascii="Palatino Linotype" w:hAnsi="Palatino Linotype"/>
        </w:rPr>
        <w:t>,</w:t>
      </w:r>
      <w:r w:rsidRPr="00FC74E1">
        <w:rPr>
          <w:rFonts w:ascii="Palatino Linotype" w:hAnsi="Palatino Linotype"/>
        </w:rPr>
        <w:t xml:space="preserve"> fracción II de la Ley de Transparencia y Acceso a la </w:t>
      </w:r>
      <w:r w:rsidRPr="00FC74E1">
        <w:rPr>
          <w:rFonts w:ascii="Palatino Linotype" w:hAnsi="Palatino Linotype" w:cs="Arial"/>
        </w:rPr>
        <w:t>Información</w:t>
      </w:r>
      <w:r w:rsidRPr="00FC74E1">
        <w:rPr>
          <w:rFonts w:ascii="Palatino Linotype" w:hAnsi="Palatino Linotype"/>
        </w:rPr>
        <w:t xml:space="preserve"> Pública del Estado de México y Municipios, determina </w:t>
      </w:r>
      <w:r w:rsidRPr="00FC74E1">
        <w:rPr>
          <w:rFonts w:ascii="Palatino Linotype" w:hAnsi="Palatino Linotype"/>
          <w:b/>
        </w:rPr>
        <w:t>CONFIRMAR</w:t>
      </w:r>
      <w:r w:rsidRPr="00FC74E1">
        <w:rPr>
          <w:rFonts w:ascii="Palatino Linotype" w:hAnsi="Palatino Linotype"/>
        </w:rPr>
        <w:t xml:space="preserve"> la respuesta del </w:t>
      </w:r>
      <w:r w:rsidRPr="00FC74E1">
        <w:rPr>
          <w:rFonts w:ascii="Palatino Linotype" w:hAnsi="Palatino Linotype"/>
          <w:b/>
        </w:rPr>
        <w:t>SUJETO OBLIGADO.</w:t>
      </w:r>
    </w:p>
    <w:p w:rsidR="00101A29" w:rsidRPr="00FC74E1" w:rsidRDefault="00101A29" w:rsidP="00917120">
      <w:pPr>
        <w:spacing w:before="100" w:beforeAutospacing="1" w:after="100" w:afterAutospacing="1" w:line="360" w:lineRule="auto"/>
        <w:ind w:right="49"/>
        <w:jc w:val="both"/>
        <w:rPr>
          <w:rFonts w:ascii="Palatino Linotype" w:hAnsi="Palatino Linotype" w:cs="Arial"/>
        </w:rPr>
      </w:pPr>
      <w:r w:rsidRPr="00FC74E1">
        <w:rPr>
          <w:rFonts w:ascii="Palatino Linotype" w:hAnsi="Palatino Linotype" w:cs="Arial"/>
        </w:rPr>
        <w:t xml:space="preserve">Así, con fundamento en lo prescrito en los artículos 5, párrafos vigésimo, vigésimo primero y vigésimo segundo, fracciones IV y V de la Constitución Política del Estado </w:t>
      </w:r>
      <w:r w:rsidRPr="00FC74E1">
        <w:rPr>
          <w:rFonts w:ascii="Palatino Linotype" w:hAnsi="Palatino Linotype" w:cs="Arial"/>
        </w:rPr>
        <w:lastRenderedPageBreak/>
        <w:t>Libre y Soberano de México; 2, fracción II, 29, 36, fracciones I y II, 176, 178, 179, 181, 185, fracción I, 186 y 188 de la Ley de Transparencia y Acceso a la Información Pública del Estado de México y Municipios, este Pleno:</w:t>
      </w:r>
    </w:p>
    <w:bookmarkEnd w:id="2"/>
    <w:p w:rsidR="00101A29" w:rsidRPr="00FC74E1" w:rsidRDefault="00101A29" w:rsidP="00917120">
      <w:pPr>
        <w:spacing w:before="240" w:after="240" w:line="360" w:lineRule="auto"/>
        <w:jc w:val="center"/>
        <w:rPr>
          <w:rFonts w:ascii="Palatino Linotype" w:hAnsi="Palatino Linotype"/>
          <w:b/>
          <w:color w:val="000000" w:themeColor="text1"/>
          <w:sz w:val="28"/>
          <w:szCs w:val="28"/>
          <w:lang w:val="pt-BR"/>
        </w:rPr>
      </w:pPr>
      <w:r w:rsidRPr="00FC74E1">
        <w:rPr>
          <w:rFonts w:ascii="Palatino Linotype" w:hAnsi="Palatino Linotype"/>
          <w:b/>
          <w:color w:val="000000" w:themeColor="text1"/>
          <w:sz w:val="28"/>
          <w:szCs w:val="28"/>
          <w:lang w:val="pt-BR"/>
        </w:rPr>
        <w:t>R E S U E L V E</w:t>
      </w:r>
    </w:p>
    <w:p w:rsidR="00087973" w:rsidRPr="00FC74E1" w:rsidRDefault="00101A29" w:rsidP="00917120">
      <w:pPr>
        <w:pStyle w:val="Prrafodelista"/>
        <w:widowControl w:val="0"/>
        <w:tabs>
          <w:tab w:val="left" w:pos="1701"/>
        </w:tabs>
        <w:autoSpaceDE w:val="0"/>
        <w:autoSpaceDN w:val="0"/>
        <w:adjustRightInd w:val="0"/>
        <w:spacing w:before="100" w:beforeAutospacing="1" w:after="100" w:afterAutospacing="1" w:line="360" w:lineRule="auto"/>
        <w:ind w:left="0"/>
        <w:contextualSpacing w:val="0"/>
        <w:jc w:val="both"/>
        <w:rPr>
          <w:rFonts w:ascii="Palatino Linotype" w:hAnsi="Palatino Linotype"/>
          <w:b/>
        </w:rPr>
      </w:pPr>
      <w:r w:rsidRPr="00FC74E1">
        <w:rPr>
          <w:rFonts w:ascii="Palatino Linotype" w:hAnsi="Palatino Linotype" w:cs="Arial"/>
          <w:b/>
          <w:sz w:val="28"/>
          <w:szCs w:val="28"/>
        </w:rPr>
        <w:t>PRIMERO</w:t>
      </w:r>
      <w:r w:rsidRPr="00FC74E1">
        <w:rPr>
          <w:rFonts w:ascii="Palatino Linotype" w:hAnsi="Palatino Linotype" w:cs="Arial"/>
          <w:sz w:val="28"/>
          <w:szCs w:val="28"/>
        </w:rPr>
        <w:t>.</w:t>
      </w:r>
      <w:r w:rsidRPr="00FC74E1">
        <w:rPr>
          <w:rFonts w:ascii="Palatino Linotype" w:hAnsi="Palatino Linotype" w:cs="Arial"/>
        </w:rPr>
        <w:t xml:space="preserve"> </w:t>
      </w:r>
      <w:r w:rsidR="00087973" w:rsidRPr="00FC74E1">
        <w:rPr>
          <w:rFonts w:ascii="Palatino Linotype" w:hAnsi="Palatino Linotype"/>
        </w:rPr>
        <w:t xml:space="preserve">Resultan </w:t>
      </w:r>
      <w:r w:rsidR="00087973" w:rsidRPr="00FC74E1">
        <w:rPr>
          <w:rFonts w:ascii="Palatino Linotype" w:hAnsi="Palatino Linotype" w:cs="Arial"/>
          <w:b/>
        </w:rPr>
        <w:t>infundadas</w:t>
      </w:r>
      <w:r w:rsidR="00087973" w:rsidRPr="00FC74E1">
        <w:rPr>
          <w:rFonts w:ascii="Palatino Linotype" w:hAnsi="Palatino Linotype"/>
        </w:rPr>
        <w:t xml:space="preserve"> las razones o motivos de inconformidad planteadas por </w:t>
      </w:r>
      <w:r w:rsidR="00087973" w:rsidRPr="00FC74E1">
        <w:rPr>
          <w:rFonts w:ascii="Palatino Linotype" w:hAnsi="Palatino Linotype" w:cs="Arial"/>
          <w:b/>
        </w:rPr>
        <w:t>EL RECURRENTE</w:t>
      </w:r>
      <w:r w:rsidR="00087973" w:rsidRPr="00FC74E1">
        <w:rPr>
          <w:rFonts w:ascii="Palatino Linotype" w:hAnsi="Palatino Linotype"/>
          <w:b/>
        </w:rPr>
        <w:t xml:space="preserve"> </w:t>
      </w:r>
      <w:r w:rsidR="00087973" w:rsidRPr="00FC74E1">
        <w:rPr>
          <w:rFonts w:ascii="Palatino Linotype" w:hAnsi="Palatino Linotype"/>
        </w:rPr>
        <w:t xml:space="preserve">y analizadas en el Considerando </w:t>
      </w:r>
      <w:r w:rsidR="00087973" w:rsidRPr="00FC74E1">
        <w:rPr>
          <w:rFonts w:ascii="Palatino Linotype" w:hAnsi="Palatino Linotype"/>
          <w:b/>
        </w:rPr>
        <w:t>SEXTO</w:t>
      </w:r>
      <w:r w:rsidR="00087973" w:rsidRPr="00FC74E1">
        <w:rPr>
          <w:rFonts w:ascii="Palatino Linotype" w:hAnsi="Palatino Linotype"/>
        </w:rPr>
        <w:t xml:space="preserve"> de esta resolución.</w:t>
      </w:r>
    </w:p>
    <w:p w:rsidR="00087973" w:rsidRPr="00FC74E1" w:rsidRDefault="00101A29" w:rsidP="00917120">
      <w:pPr>
        <w:pStyle w:val="Prrafodelista"/>
        <w:widowControl w:val="0"/>
        <w:tabs>
          <w:tab w:val="left" w:pos="1701"/>
        </w:tabs>
        <w:autoSpaceDE w:val="0"/>
        <w:autoSpaceDN w:val="0"/>
        <w:adjustRightInd w:val="0"/>
        <w:spacing w:before="100" w:beforeAutospacing="1" w:after="100" w:afterAutospacing="1" w:line="360" w:lineRule="auto"/>
        <w:ind w:left="0"/>
        <w:contextualSpacing w:val="0"/>
        <w:jc w:val="both"/>
        <w:rPr>
          <w:rFonts w:ascii="Palatino Linotype" w:hAnsi="Palatino Linotype"/>
        </w:rPr>
      </w:pPr>
      <w:r w:rsidRPr="00FC74E1">
        <w:rPr>
          <w:rFonts w:ascii="Palatino Linotype" w:hAnsi="Palatino Linotype" w:cs="Arial"/>
          <w:b/>
          <w:sz w:val="28"/>
          <w:szCs w:val="28"/>
        </w:rPr>
        <w:t>SEGUNDO</w:t>
      </w:r>
      <w:r w:rsidRPr="00FC74E1">
        <w:rPr>
          <w:rFonts w:ascii="Palatino Linotype" w:hAnsi="Palatino Linotype" w:cs="Arial"/>
          <w:sz w:val="28"/>
          <w:szCs w:val="28"/>
        </w:rPr>
        <w:t>.</w:t>
      </w:r>
      <w:r w:rsidRPr="00FC74E1">
        <w:rPr>
          <w:rFonts w:ascii="Palatino Linotype" w:hAnsi="Palatino Linotype" w:cs="Arial"/>
        </w:rPr>
        <w:t xml:space="preserve"> </w:t>
      </w:r>
      <w:r w:rsidR="00087973" w:rsidRPr="00FC74E1">
        <w:rPr>
          <w:rFonts w:ascii="Palatino Linotype" w:hAnsi="Palatino Linotype"/>
        </w:rPr>
        <w:t xml:space="preserve">Se </w:t>
      </w:r>
      <w:r w:rsidR="00087973" w:rsidRPr="00FC74E1">
        <w:rPr>
          <w:rFonts w:ascii="Palatino Linotype" w:hAnsi="Palatino Linotype"/>
          <w:b/>
        </w:rPr>
        <w:t>CONFIRMAN</w:t>
      </w:r>
      <w:r w:rsidR="00087973" w:rsidRPr="00FC74E1">
        <w:rPr>
          <w:rFonts w:ascii="Palatino Linotype" w:hAnsi="Palatino Linotype"/>
        </w:rPr>
        <w:t xml:space="preserve"> las respuestas del </w:t>
      </w:r>
      <w:r w:rsidR="00087973" w:rsidRPr="00FC74E1">
        <w:rPr>
          <w:rFonts w:ascii="Palatino Linotype" w:hAnsi="Palatino Linotype"/>
          <w:b/>
        </w:rPr>
        <w:t>SUJETO OBLIGADO</w:t>
      </w:r>
      <w:r w:rsidR="00087973" w:rsidRPr="00FC74E1">
        <w:rPr>
          <w:rFonts w:ascii="Palatino Linotype" w:hAnsi="Palatino Linotype"/>
        </w:rPr>
        <w:t xml:space="preserve"> otorgadas a las solicitudes de información números </w:t>
      </w:r>
      <w:r w:rsidR="00087973" w:rsidRPr="00FC74E1">
        <w:rPr>
          <w:rFonts w:ascii="Palatino Linotype" w:hAnsi="Palatino Linotype" w:cs="Arial"/>
          <w:b/>
          <w:bCs/>
          <w:spacing w:val="-20"/>
        </w:rPr>
        <w:t xml:space="preserve">00961/UPVT/IP/2018, 00962/UPVT/IP/2018, 00963/UPVT/IP/2018, 00964/UPVT/IP/2018, 00965/UPVT/IP/2018, 00966/UPVT/IP/2018, 00967/UPVT/IP/2018, 00968/UPVT/IP/2018, 00969/UPVT/IP/2018, 00970/UPVT/IP/2018, 00971/UPVT/IP/2018   </w:t>
      </w:r>
      <w:r w:rsidR="00087973" w:rsidRPr="00FC74E1">
        <w:rPr>
          <w:rFonts w:ascii="Palatino Linotype" w:hAnsi="Palatino Linotype" w:cs="Arial"/>
          <w:bCs/>
          <w:spacing w:val="-20"/>
        </w:rPr>
        <w:t>y</w:t>
      </w:r>
      <w:r w:rsidR="00087973" w:rsidRPr="00FC74E1">
        <w:rPr>
          <w:rFonts w:ascii="Palatino Linotype" w:hAnsi="Palatino Linotype" w:cs="Arial"/>
          <w:b/>
          <w:bCs/>
          <w:spacing w:val="-20"/>
        </w:rPr>
        <w:t xml:space="preserve">   00972/UPVT/IP/2018</w:t>
      </w:r>
      <w:r w:rsidR="00087973" w:rsidRPr="00FC74E1">
        <w:rPr>
          <w:rFonts w:ascii="Palatino Linotype" w:hAnsi="Palatino Linotype"/>
        </w:rPr>
        <w:t xml:space="preserve">, en términos del Considerando </w:t>
      </w:r>
      <w:r w:rsidR="00087973" w:rsidRPr="00FC74E1">
        <w:rPr>
          <w:rFonts w:ascii="Palatino Linotype" w:hAnsi="Palatino Linotype"/>
          <w:b/>
        </w:rPr>
        <w:t>SEXTO</w:t>
      </w:r>
      <w:r w:rsidR="00087973" w:rsidRPr="00FC74E1">
        <w:rPr>
          <w:rFonts w:ascii="Palatino Linotype" w:hAnsi="Palatino Linotype"/>
        </w:rPr>
        <w:t>.</w:t>
      </w:r>
    </w:p>
    <w:p w:rsidR="00087973" w:rsidRPr="00FC74E1" w:rsidRDefault="00087973" w:rsidP="00917120">
      <w:pPr>
        <w:pStyle w:val="Prrafodelista"/>
        <w:widowControl w:val="0"/>
        <w:tabs>
          <w:tab w:val="left" w:pos="1701"/>
        </w:tabs>
        <w:autoSpaceDE w:val="0"/>
        <w:autoSpaceDN w:val="0"/>
        <w:adjustRightInd w:val="0"/>
        <w:spacing w:before="100" w:beforeAutospacing="1" w:after="100" w:afterAutospacing="1" w:line="360" w:lineRule="auto"/>
        <w:ind w:left="0"/>
        <w:contextualSpacing w:val="0"/>
        <w:jc w:val="both"/>
        <w:rPr>
          <w:rFonts w:ascii="Palatino Linotype" w:hAnsi="Palatino Linotype"/>
        </w:rPr>
      </w:pPr>
      <w:r w:rsidRPr="00FC74E1">
        <w:rPr>
          <w:rFonts w:ascii="Palatino Linotype" w:hAnsi="Palatino Linotype" w:cs="Arial"/>
          <w:b/>
          <w:sz w:val="28"/>
          <w:szCs w:val="28"/>
        </w:rPr>
        <w:t>TERCER</w:t>
      </w:r>
      <w:r w:rsidR="00101A29" w:rsidRPr="00FC74E1">
        <w:rPr>
          <w:rFonts w:ascii="Palatino Linotype" w:hAnsi="Palatino Linotype" w:cs="Arial"/>
          <w:b/>
          <w:sz w:val="28"/>
          <w:szCs w:val="28"/>
        </w:rPr>
        <w:t>O.</w:t>
      </w:r>
      <w:r w:rsidR="00101A29" w:rsidRPr="00FC74E1">
        <w:rPr>
          <w:rFonts w:ascii="Palatino Linotype" w:hAnsi="Palatino Linotype" w:cs="Arial"/>
          <w:b/>
        </w:rPr>
        <w:t xml:space="preserve"> </w:t>
      </w:r>
      <w:r w:rsidRPr="00FC74E1">
        <w:rPr>
          <w:rFonts w:ascii="Palatino Linotype" w:hAnsi="Palatino Linotype"/>
          <w:b/>
        </w:rPr>
        <w:t>Notifíquese</w:t>
      </w:r>
      <w:r w:rsidRPr="00FC74E1">
        <w:rPr>
          <w:rFonts w:ascii="Palatino Linotype" w:hAnsi="Palatino Linotype"/>
        </w:rPr>
        <w:t xml:space="preserve"> la presente resolución al Titular de la Unidad de Transparencia del </w:t>
      </w:r>
      <w:r w:rsidRPr="00FC74E1">
        <w:rPr>
          <w:rFonts w:ascii="Palatino Linotype" w:hAnsi="Palatino Linotype"/>
          <w:b/>
        </w:rPr>
        <w:t>SUJETO OBLIGADO</w:t>
      </w:r>
      <w:r w:rsidRPr="00FC74E1">
        <w:rPr>
          <w:rFonts w:ascii="Palatino Linotype" w:hAnsi="Palatino Linotype"/>
        </w:rPr>
        <w:t xml:space="preserve"> para su conocimiento.</w:t>
      </w:r>
    </w:p>
    <w:p w:rsidR="00087973" w:rsidRPr="00FC74E1" w:rsidRDefault="00087973" w:rsidP="00917120">
      <w:pPr>
        <w:spacing w:before="100" w:beforeAutospacing="1" w:after="100" w:afterAutospacing="1" w:line="360" w:lineRule="auto"/>
        <w:ind w:right="49"/>
        <w:jc w:val="both"/>
        <w:rPr>
          <w:rFonts w:ascii="Palatino Linotype" w:hAnsi="Palatino Linotype"/>
          <w:color w:val="222222"/>
          <w:lang w:eastAsia="es-ES_tradnl"/>
        </w:rPr>
      </w:pPr>
      <w:r w:rsidRPr="00FC74E1">
        <w:rPr>
          <w:rFonts w:ascii="Palatino Linotype" w:hAnsi="Palatino Linotype" w:cs="Arial"/>
          <w:b/>
          <w:bCs/>
          <w:color w:val="222222"/>
          <w:sz w:val="28"/>
          <w:szCs w:val="28"/>
        </w:rPr>
        <w:t>CUAR</w:t>
      </w:r>
      <w:r w:rsidR="00101A29" w:rsidRPr="00FC74E1">
        <w:rPr>
          <w:rFonts w:ascii="Palatino Linotype" w:hAnsi="Palatino Linotype" w:cs="Arial"/>
          <w:b/>
          <w:bCs/>
          <w:color w:val="222222"/>
          <w:sz w:val="28"/>
          <w:szCs w:val="28"/>
        </w:rPr>
        <w:t>TO.</w:t>
      </w:r>
      <w:r w:rsidR="00101A29" w:rsidRPr="00FC74E1">
        <w:rPr>
          <w:rFonts w:ascii="Palatino Linotype" w:hAnsi="Palatino Linotype" w:cs="Arial"/>
          <w:b/>
          <w:bCs/>
          <w:color w:val="222222"/>
        </w:rPr>
        <w:t xml:space="preserve"> </w:t>
      </w:r>
      <w:r w:rsidR="00101A29" w:rsidRPr="00FC74E1">
        <w:rPr>
          <w:rFonts w:ascii="Palatino Linotype" w:hAnsi="Palatino Linotype"/>
          <w:b/>
          <w:color w:val="222222"/>
          <w:lang w:eastAsia="es-ES_tradnl"/>
        </w:rPr>
        <w:t>Notifíquese</w:t>
      </w:r>
      <w:r w:rsidR="00101A29" w:rsidRPr="00FC74E1">
        <w:rPr>
          <w:rFonts w:ascii="Palatino Linotype" w:hAnsi="Palatino Linotype"/>
          <w:color w:val="222222"/>
          <w:lang w:eastAsia="es-ES_tradnl"/>
        </w:rPr>
        <w:t xml:space="preserve"> al </w:t>
      </w:r>
      <w:r w:rsidR="00101A29" w:rsidRPr="00FC74E1">
        <w:rPr>
          <w:rFonts w:ascii="Palatino Linotype" w:hAnsi="Palatino Linotype"/>
          <w:b/>
          <w:color w:val="222222"/>
          <w:lang w:eastAsia="es-ES_tradnl"/>
        </w:rPr>
        <w:t>RECURRENTE</w:t>
      </w:r>
      <w:r w:rsidR="00101A29" w:rsidRPr="00FC74E1">
        <w:rPr>
          <w:rFonts w:ascii="Palatino Linotype" w:hAnsi="Palatino Linotype"/>
          <w:color w:val="222222"/>
          <w:lang w:eastAsia="es-ES_tradnl"/>
        </w:rPr>
        <w:t xml:space="preserve"> la presente resolución</w:t>
      </w:r>
      <w:r w:rsidRPr="00FC74E1">
        <w:rPr>
          <w:rFonts w:ascii="Palatino Linotype" w:hAnsi="Palatino Linotype"/>
          <w:color w:val="222222"/>
          <w:lang w:eastAsia="es-ES_tradnl"/>
        </w:rPr>
        <w:t>.</w:t>
      </w:r>
    </w:p>
    <w:p w:rsidR="00087973" w:rsidRPr="001E2281" w:rsidRDefault="00087973" w:rsidP="00917120">
      <w:pPr>
        <w:pStyle w:val="Prrafodelista"/>
        <w:widowControl w:val="0"/>
        <w:tabs>
          <w:tab w:val="left" w:pos="1701"/>
        </w:tabs>
        <w:autoSpaceDE w:val="0"/>
        <w:autoSpaceDN w:val="0"/>
        <w:adjustRightInd w:val="0"/>
        <w:spacing w:before="100" w:beforeAutospacing="1" w:after="100" w:afterAutospacing="1" w:line="360" w:lineRule="auto"/>
        <w:ind w:left="0"/>
        <w:contextualSpacing w:val="0"/>
        <w:jc w:val="both"/>
        <w:rPr>
          <w:rFonts w:ascii="Palatino Linotype" w:hAnsi="Palatino Linotype"/>
          <w:szCs w:val="17"/>
          <w:lang w:eastAsia="es-ES_tradnl"/>
        </w:rPr>
      </w:pPr>
      <w:r w:rsidRPr="00FC74E1">
        <w:rPr>
          <w:rFonts w:ascii="Palatino Linotype" w:hAnsi="Palatino Linotype" w:cs="Arial"/>
          <w:b/>
          <w:bCs/>
          <w:color w:val="222222"/>
          <w:sz w:val="28"/>
          <w:szCs w:val="28"/>
        </w:rPr>
        <w:t>QUIN</w:t>
      </w:r>
      <w:r w:rsidR="00101A29" w:rsidRPr="00FC74E1">
        <w:rPr>
          <w:rFonts w:ascii="Palatino Linotype" w:hAnsi="Palatino Linotype" w:cs="Arial"/>
          <w:b/>
          <w:bCs/>
          <w:color w:val="222222"/>
          <w:sz w:val="28"/>
          <w:szCs w:val="28"/>
        </w:rPr>
        <w:t>TO</w:t>
      </w:r>
      <w:r w:rsidR="00101A29" w:rsidRPr="00FC74E1">
        <w:rPr>
          <w:rFonts w:ascii="Palatino Linotype" w:hAnsi="Palatino Linotype"/>
          <w:b/>
          <w:color w:val="222222"/>
          <w:sz w:val="28"/>
          <w:szCs w:val="28"/>
          <w:lang w:eastAsia="es-ES_tradnl"/>
        </w:rPr>
        <w:t>.</w:t>
      </w:r>
      <w:r w:rsidR="00101A29" w:rsidRPr="00FC74E1">
        <w:rPr>
          <w:rFonts w:ascii="Palatino Linotype" w:hAnsi="Palatino Linotype"/>
          <w:b/>
          <w:color w:val="222222"/>
          <w:lang w:eastAsia="es-ES_tradnl"/>
        </w:rPr>
        <w:t xml:space="preserve"> </w:t>
      </w:r>
      <w:r w:rsidRPr="00FC74E1">
        <w:rPr>
          <w:rFonts w:ascii="Palatino Linotype" w:hAnsi="Palatino Linotype"/>
          <w:b/>
          <w:szCs w:val="17"/>
          <w:lang w:eastAsia="es-ES_tradnl"/>
        </w:rPr>
        <w:t>Hágase</w:t>
      </w:r>
      <w:r w:rsidRPr="00FC74E1">
        <w:rPr>
          <w:rFonts w:ascii="Palatino Linotype" w:hAnsi="Palatino Linotype"/>
          <w:szCs w:val="17"/>
          <w:lang w:eastAsia="es-ES_tradnl"/>
        </w:rPr>
        <w:t xml:space="preserve"> </w:t>
      </w:r>
      <w:r w:rsidRPr="00FC74E1">
        <w:rPr>
          <w:rFonts w:ascii="Palatino Linotype" w:hAnsi="Palatino Linotype"/>
          <w:b/>
          <w:szCs w:val="17"/>
          <w:lang w:eastAsia="es-ES_tradnl"/>
        </w:rPr>
        <w:t xml:space="preserve">del </w:t>
      </w:r>
      <w:r w:rsidRPr="00FC74E1">
        <w:rPr>
          <w:rFonts w:ascii="Palatino Linotype" w:hAnsi="Palatino Linotype"/>
          <w:b/>
        </w:rPr>
        <w:t>conocimiento</w:t>
      </w:r>
      <w:r w:rsidRPr="00FC74E1">
        <w:rPr>
          <w:rFonts w:ascii="Palatino Linotype" w:hAnsi="Palatino Linotype"/>
          <w:b/>
          <w:szCs w:val="17"/>
          <w:lang w:eastAsia="es-ES_tradnl"/>
        </w:rPr>
        <w:t xml:space="preserve"> </w:t>
      </w:r>
      <w:r w:rsidRPr="00FC74E1">
        <w:rPr>
          <w:rFonts w:ascii="Palatino Linotype" w:hAnsi="Palatino Linotype"/>
          <w:szCs w:val="17"/>
          <w:lang w:eastAsia="es-ES_tradnl"/>
        </w:rPr>
        <w:t>del</w:t>
      </w:r>
      <w:r w:rsidRPr="00FC74E1">
        <w:rPr>
          <w:rFonts w:ascii="Palatino Linotype" w:hAnsi="Palatino Linotype" w:cs="Arial"/>
          <w:b/>
        </w:rPr>
        <w:t xml:space="preserve"> RECURRENTE</w:t>
      </w:r>
      <w:r w:rsidRPr="00FC74E1">
        <w:rPr>
          <w:rFonts w:ascii="Palatino Linotype" w:hAnsi="Palatino Linotype"/>
          <w:szCs w:val="17"/>
          <w:lang w:eastAsia="es-ES_tradnl"/>
        </w:rPr>
        <w:t xml:space="preserve">, que de </w:t>
      </w:r>
      <w:r w:rsidRPr="00FC74E1">
        <w:rPr>
          <w:rFonts w:ascii="Palatino Linotype" w:hAnsi="Palatino Linotype"/>
        </w:rPr>
        <w:t>conformidad</w:t>
      </w:r>
      <w:r w:rsidRPr="00FC74E1">
        <w:rPr>
          <w:rFonts w:ascii="Palatino Linotype" w:hAnsi="Palatino Linotype"/>
          <w:szCs w:val="17"/>
          <w:lang w:eastAsia="es-ES_tradnl"/>
        </w:rPr>
        <w:t xml:space="preserve"> </w:t>
      </w:r>
      <w:r w:rsidRPr="00FC74E1">
        <w:rPr>
          <w:rFonts w:ascii="Palatino Linotype" w:hAnsi="Palatino Linotype" w:cs="Arial"/>
        </w:rPr>
        <w:t>con</w:t>
      </w:r>
      <w:r w:rsidRPr="00FC74E1">
        <w:rPr>
          <w:rFonts w:ascii="Palatino Linotype" w:hAnsi="Palatino Linotype"/>
          <w:szCs w:val="17"/>
          <w:lang w:eastAsia="es-ES_tradnl"/>
        </w:rPr>
        <w:t xml:space="preserve"> lo </w:t>
      </w:r>
      <w:r w:rsidRPr="00FC74E1">
        <w:rPr>
          <w:rFonts w:ascii="Palatino Linotype" w:hAnsi="Palatino Linotype" w:cs="Arial"/>
        </w:rPr>
        <w:t>establecido</w:t>
      </w:r>
      <w:r w:rsidRPr="00FC74E1">
        <w:rPr>
          <w:rFonts w:ascii="Palatino Linotype" w:hAnsi="Palatino Linotype"/>
          <w:szCs w:val="17"/>
          <w:lang w:eastAsia="es-ES_tradnl"/>
        </w:rPr>
        <w:t xml:space="preserve"> en el artículo 196 de la Ley de Transparencia y Acceso a la Información Pública del Estado de México y Municipios, podrá impugnarla vía Juicio de Amparo en los términos de las leyes aplicables.</w:t>
      </w:r>
    </w:p>
    <w:p w:rsidR="00101A29" w:rsidRPr="00120510" w:rsidRDefault="00101A29" w:rsidP="00101A29">
      <w:pPr>
        <w:spacing w:before="100" w:beforeAutospacing="1" w:after="100" w:afterAutospacing="1" w:line="360" w:lineRule="auto"/>
        <w:ind w:right="49"/>
        <w:jc w:val="both"/>
        <w:rPr>
          <w:rFonts w:ascii="Palatino Linotype" w:hAnsi="Palatino Linotype" w:cs="Arial"/>
        </w:rPr>
      </w:pPr>
      <w:r w:rsidRPr="00120510">
        <w:rPr>
          <w:rFonts w:ascii="Palatino Linotype" w:hAnsi="Palatino Linotype" w:cs="Arial"/>
        </w:rPr>
        <w:lastRenderedPageBreak/>
        <w:t xml:space="preserve">ASÍ LO RESUELVE, POR </w:t>
      </w:r>
      <w:r w:rsidRPr="00FD1FA6">
        <w:rPr>
          <w:rFonts w:ascii="Palatino Linotype" w:hAnsi="Palatino Linotype" w:cs="Arial"/>
        </w:rPr>
        <w:t>UNANIMIDAD DE VOTOS, EL PLENO DEL</w:t>
      </w:r>
      <w:r w:rsidRPr="00FD1FA6">
        <w:rPr>
          <w:rFonts w:ascii="Palatino Linotype" w:eastAsia="Arial Unicode MS" w:hAnsi="Palatino Linotype" w:cs="Arial"/>
        </w:rPr>
        <w:t xml:space="preserve"> INSTITUTO DE TRANSPARENCIA, ACCESO A LA INFORMACIÓN PÚBLICA Y PROTECCIÓN DE DATOS PERSONALES DEL ESTADO DE MÉXICO Y MUNICIPIOS</w:t>
      </w:r>
      <w:r w:rsidRPr="00FD1FA6">
        <w:rPr>
          <w:rFonts w:ascii="Palatino Linotype" w:hAnsi="Palatino Linotype" w:cs="Arial"/>
        </w:rPr>
        <w:t>, CONFORMADO POR LOS COMISIONADOS ZULEMA MARTÍNEZ SÁNCHEZ; EVA ABAID YAPUR; JOSÉ GUADALUPE LUNA HERNÁNDEZ</w:t>
      </w:r>
      <w:r w:rsidR="00FD1FA6">
        <w:rPr>
          <w:rFonts w:ascii="Palatino Linotype" w:hAnsi="Palatino Linotype" w:cs="Arial"/>
        </w:rPr>
        <w:t xml:space="preserve"> EMITIENDO VOTO PARTICULAR CONCURRENTE</w:t>
      </w:r>
      <w:r w:rsidRPr="00FD1FA6">
        <w:rPr>
          <w:rFonts w:ascii="Palatino Linotype" w:hAnsi="Palatino Linotype" w:cs="Arial"/>
        </w:rPr>
        <w:t>; JAVIER MARTÍNEZ CRUZ</w:t>
      </w:r>
      <w:r w:rsidR="00FD1FA6">
        <w:rPr>
          <w:rFonts w:ascii="Palatino Linotype" w:hAnsi="Palatino Linotype" w:cs="Arial"/>
        </w:rPr>
        <w:t xml:space="preserve"> EMITIENDO VOTO PARTICULAR</w:t>
      </w:r>
      <w:r w:rsidR="00796F40">
        <w:rPr>
          <w:rFonts w:ascii="Palatino Linotype" w:hAnsi="Palatino Linotype" w:cs="Arial"/>
        </w:rPr>
        <w:t xml:space="preserve"> CONCURRENTE</w:t>
      </w:r>
      <w:r w:rsidRPr="00FD1FA6">
        <w:rPr>
          <w:rFonts w:ascii="Palatino Linotype" w:hAnsi="Palatino Linotype" w:cs="Arial"/>
        </w:rPr>
        <w:t xml:space="preserve"> Y LUIS GUSTAVO PAR</w:t>
      </w:r>
      <w:r w:rsidR="00FD1FA6">
        <w:rPr>
          <w:rFonts w:ascii="Palatino Linotype" w:hAnsi="Palatino Linotype" w:cs="Arial"/>
        </w:rPr>
        <w:t>R</w:t>
      </w:r>
      <w:r w:rsidRPr="00FD1FA6">
        <w:rPr>
          <w:rFonts w:ascii="Palatino Linotype" w:hAnsi="Palatino Linotype" w:cs="Arial"/>
        </w:rPr>
        <w:t>A NORIEGA</w:t>
      </w:r>
      <w:r w:rsidR="00FD1FA6">
        <w:rPr>
          <w:rFonts w:ascii="Palatino Linotype" w:hAnsi="Palatino Linotype" w:cs="Arial"/>
        </w:rPr>
        <w:t xml:space="preserve"> EMITIENDO VOTO PARTICULAR CONCURRENTE</w:t>
      </w:r>
      <w:r w:rsidRPr="00FD1FA6">
        <w:rPr>
          <w:rFonts w:ascii="Palatino Linotype" w:hAnsi="Palatino Linotype" w:cs="Arial"/>
        </w:rPr>
        <w:t>; EN LA CUADRAGÉSIMA</w:t>
      </w:r>
      <w:r w:rsidR="00087973" w:rsidRPr="00FD1FA6">
        <w:rPr>
          <w:rFonts w:ascii="Palatino Linotype" w:hAnsi="Palatino Linotype" w:cs="Arial"/>
        </w:rPr>
        <w:t xml:space="preserve"> TERCERA </w:t>
      </w:r>
      <w:r w:rsidRPr="00FD1FA6">
        <w:rPr>
          <w:rFonts w:ascii="Palatino Linotype" w:hAnsi="Palatino Linotype" w:cs="Arial"/>
        </w:rPr>
        <w:t xml:space="preserve">SESIÓN ORDINARIA CELEBRADA EL </w:t>
      </w:r>
      <w:r w:rsidR="00917120" w:rsidRPr="00FD1FA6">
        <w:rPr>
          <w:rFonts w:ascii="Palatino Linotype" w:hAnsi="Palatino Linotype" w:cs="Arial"/>
        </w:rPr>
        <w:t xml:space="preserve">VEINTIDÓS </w:t>
      </w:r>
      <w:r w:rsidR="00087973" w:rsidRPr="00FD1FA6">
        <w:rPr>
          <w:rFonts w:ascii="Palatino Linotype" w:hAnsi="Palatino Linotype" w:cs="Arial"/>
        </w:rPr>
        <w:t xml:space="preserve">DE NOVIEMBRE </w:t>
      </w:r>
      <w:r w:rsidRPr="00FD1FA6">
        <w:rPr>
          <w:rFonts w:ascii="Palatino Linotype" w:hAnsi="Palatino Linotype" w:cs="Arial"/>
        </w:rPr>
        <w:t xml:space="preserve">DE DOS MIL DIECIOCHO, ANTE EL SECRETARIO TÉCNICO DEL PLENO, </w:t>
      </w:r>
      <w:r w:rsidRPr="00FD1FA6">
        <w:rPr>
          <w:rFonts w:ascii="Palatino Linotype" w:hAnsi="Palatino Linotype"/>
          <w:lang w:val="es-ES_tradnl"/>
        </w:rPr>
        <w:t>ALEXIS TAPIA RAMÍREZ</w:t>
      </w:r>
      <w:r w:rsidRPr="00FD1FA6">
        <w:rPr>
          <w:rFonts w:ascii="Palatino Linotype" w:hAnsi="Palatino Linotype" w:cs="Arial"/>
        </w:rPr>
        <w:t>.</w:t>
      </w:r>
    </w:p>
    <w:tbl>
      <w:tblPr>
        <w:tblW w:w="10368" w:type="dxa"/>
        <w:jc w:val="center"/>
        <w:tblLayout w:type="fixed"/>
        <w:tblLook w:val="04A0" w:firstRow="1" w:lastRow="0" w:firstColumn="1" w:lastColumn="0" w:noHBand="0" w:noVBand="1"/>
      </w:tblPr>
      <w:tblGrid>
        <w:gridCol w:w="5184"/>
        <w:gridCol w:w="5184"/>
      </w:tblGrid>
      <w:tr w:rsidR="00101A29" w:rsidRPr="00120510" w:rsidTr="00101A29">
        <w:trPr>
          <w:jc w:val="center"/>
        </w:trPr>
        <w:tc>
          <w:tcPr>
            <w:tcW w:w="10368" w:type="dxa"/>
            <w:gridSpan w:val="2"/>
          </w:tcPr>
          <w:p w:rsidR="00101A29" w:rsidRDefault="00101A29" w:rsidP="00101A29">
            <w:pPr>
              <w:jc w:val="center"/>
              <w:rPr>
                <w:rFonts w:ascii="Palatino Linotype" w:hAnsi="Palatino Linotype" w:cs="Arial"/>
                <w:b/>
                <w:lang w:val="es-ES_tradnl"/>
              </w:rPr>
            </w:pPr>
          </w:p>
          <w:p w:rsidR="00087973" w:rsidRDefault="00087973" w:rsidP="00101A29">
            <w:pPr>
              <w:jc w:val="center"/>
              <w:rPr>
                <w:rFonts w:ascii="Palatino Linotype" w:hAnsi="Palatino Linotype" w:cs="Arial"/>
                <w:b/>
                <w:lang w:val="es-ES_tradnl"/>
              </w:rPr>
            </w:pPr>
          </w:p>
          <w:p w:rsidR="00FD1FA6" w:rsidRDefault="00FD1FA6" w:rsidP="00101A29">
            <w:pPr>
              <w:jc w:val="center"/>
              <w:rPr>
                <w:rFonts w:ascii="Palatino Linotype" w:hAnsi="Palatino Linotype" w:cs="Arial"/>
                <w:b/>
                <w:lang w:val="es-ES_tradnl"/>
              </w:rPr>
            </w:pPr>
          </w:p>
          <w:p w:rsidR="00FD1FA6" w:rsidRDefault="00FD1FA6" w:rsidP="00101A29">
            <w:pPr>
              <w:jc w:val="center"/>
              <w:rPr>
                <w:rFonts w:ascii="Palatino Linotype" w:hAnsi="Palatino Linotype" w:cs="Arial"/>
                <w:b/>
                <w:lang w:val="es-ES_tradnl"/>
              </w:rPr>
            </w:pPr>
          </w:p>
          <w:p w:rsidR="00101A29" w:rsidRPr="00120510" w:rsidRDefault="00101A29" w:rsidP="00101A29">
            <w:pPr>
              <w:jc w:val="center"/>
              <w:rPr>
                <w:rFonts w:ascii="Palatino Linotype" w:hAnsi="Palatino Linotype" w:cs="Arial"/>
                <w:b/>
                <w:lang w:val="es-ES_tradnl"/>
              </w:rPr>
            </w:pPr>
          </w:p>
          <w:p w:rsidR="00101A29" w:rsidRPr="00120510" w:rsidRDefault="00101A29" w:rsidP="00101A29">
            <w:pPr>
              <w:jc w:val="center"/>
              <w:rPr>
                <w:rFonts w:ascii="Palatino Linotype" w:hAnsi="Palatino Linotype" w:cs="Arial"/>
                <w:b/>
                <w:lang w:val="es-ES_tradnl"/>
              </w:rPr>
            </w:pPr>
            <w:r w:rsidRPr="00120510">
              <w:rPr>
                <w:rFonts w:ascii="Palatino Linotype" w:hAnsi="Palatino Linotype" w:cs="Arial"/>
                <w:b/>
                <w:lang w:val="es-ES_tradnl"/>
              </w:rPr>
              <w:t>Zulema Martínez Sánchez</w:t>
            </w:r>
          </w:p>
          <w:p w:rsidR="00101A29" w:rsidRPr="00120510" w:rsidRDefault="00101A29" w:rsidP="00101A29">
            <w:pPr>
              <w:jc w:val="center"/>
              <w:rPr>
                <w:rFonts w:ascii="Palatino Linotype" w:hAnsi="Palatino Linotype" w:cs="Arial"/>
                <w:b/>
                <w:lang w:val="es-ES_tradnl"/>
              </w:rPr>
            </w:pPr>
            <w:r w:rsidRPr="00120510">
              <w:rPr>
                <w:rFonts w:ascii="Palatino Linotype" w:hAnsi="Palatino Linotype" w:cs="Arial"/>
                <w:lang w:val="es-ES_tradnl"/>
              </w:rPr>
              <w:t>Comisionada Presidenta</w:t>
            </w:r>
          </w:p>
          <w:p w:rsidR="00101A29" w:rsidRPr="00120510" w:rsidRDefault="00101A29" w:rsidP="00101A29">
            <w:pPr>
              <w:jc w:val="center"/>
              <w:rPr>
                <w:rFonts w:ascii="Palatino Linotype" w:hAnsi="Palatino Linotype" w:cs="Arial"/>
                <w:b/>
                <w:lang w:val="es-ES_tradnl"/>
              </w:rPr>
            </w:pPr>
            <w:r w:rsidRPr="008B3E05">
              <w:rPr>
                <w:rFonts w:ascii="Palatino Linotype" w:hAnsi="Palatino Linotype" w:cs="Arial"/>
                <w:b/>
                <w:color w:val="FFFFFF" w:themeColor="background1"/>
                <w:lang w:val="es-ES_tradnl"/>
              </w:rPr>
              <w:t xml:space="preserve">(RÚBRICA) </w:t>
            </w:r>
          </w:p>
        </w:tc>
      </w:tr>
      <w:tr w:rsidR="00101A29" w:rsidRPr="00120510" w:rsidTr="00101A29">
        <w:trPr>
          <w:jc w:val="center"/>
        </w:trPr>
        <w:tc>
          <w:tcPr>
            <w:tcW w:w="5184" w:type="dxa"/>
          </w:tcPr>
          <w:p w:rsidR="00101A29" w:rsidRDefault="00101A29" w:rsidP="00101A29">
            <w:pPr>
              <w:jc w:val="center"/>
              <w:rPr>
                <w:rFonts w:ascii="Palatino Linotype" w:hAnsi="Palatino Linotype" w:cs="Arial"/>
                <w:b/>
                <w:lang w:val="es-ES_tradnl"/>
              </w:rPr>
            </w:pPr>
          </w:p>
          <w:p w:rsidR="00087973" w:rsidRDefault="00087973" w:rsidP="00101A29">
            <w:pPr>
              <w:jc w:val="center"/>
              <w:rPr>
                <w:rFonts w:ascii="Palatino Linotype" w:hAnsi="Palatino Linotype" w:cs="Arial"/>
                <w:b/>
                <w:lang w:val="es-ES_tradnl"/>
              </w:rPr>
            </w:pPr>
          </w:p>
          <w:p w:rsidR="00101A29" w:rsidRDefault="00101A29" w:rsidP="00101A29">
            <w:pPr>
              <w:jc w:val="center"/>
              <w:rPr>
                <w:rFonts w:ascii="Palatino Linotype" w:hAnsi="Palatino Linotype" w:cs="Arial"/>
                <w:b/>
                <w:lang w:val="es-ES_tradnl"/>
              </w:rPr>
            </w:pPr>
          </w:p>
          <w:p w:rsidR="00FD1FA6" w:rsidRDefault="00FD1FA6" w:rsidP="00101A29">
            <w:pPr>
              <w:jc w:val="center"/>
              <w:rPr>
                <w:rFonts w:ascii="Palatino Linotype" w:hAnsi="Palatino Linotype" w:cs="Arial"/>
                <w:b/>
                <w:lang w:val="es-ES_tradnl"/>
              </w:rPr>
            </w:pPr>
          </w:p>
          <w:p w:rsidR="00FD1FA6" w:rsidRDefault="00FD1FA6" w:rsidP="00101A29">
            <w:pPr>
              <w:jc w:val="center"/>
              <w:rPr>
                <w:rFonts w:ascii="Palatino Linotype" w:hAnsi="Palatino Linotype" w:cs="Arial"/>
                <w:b/>
                <w:lang w:val="es-ES_tradnl"/>
              </w:rPr>
            </w:pPr>
          </w:p>
          <w:p w:rsidR="00101A29" w:rsidRPr="00120510" w:rsidRDefault="00101A29" w:rsidP="00101A29">
            <w:pPr>
              <w:jc w:val="center"/>
              <w:rPr>
                <w:rFonts w:ascii="Palatino Linotype" w:hAnsi="Palatino Linotype" w:cs="Arial"/>
                <w:b/>
                <w:lang w:val="es-ES_tradnl"/>
              </w:rPr>
            </w:pPr>
            <w:r w:rsidRPr="00120510">
              <w:rPr>
                <w:rFonts w:ascii="Palatino Linotype" w:hAnsi="Palatino Linotype" w:cs="Arial"/>
                <w:b/>
                <w:lang w:val="es-ES_tradnl"/>
              </w:rPr>
              <w:t>Eva Abaid Yapur</w:t>
            </w:r>
          </w:p>
          <w:p w:rsidR="00101A29" w:rsidRPr="00120510" w:rsidRDefault="00101A29" w:rsidP="00101A29">
            <w:pPr>
              <w:jc w:val="center"/>
              <w:rPr>
                <w:rFonts w:ascii="Palatino Linotype" w:hAnsi="Palatino Linotype" w:cs="Arial"/>
                <w:lang w:val="es-ES_tradnl"/>
              </w:rPr>
            </w:pPr>
            <w:r w:rsidRPr="00120510">
              <w:rPr>
                <w:rFonts w:ascii="Palatino Linotype" w:hAnsi="Palatino Linotype" w:cs="Arial"/>
                <w:lang w:val="es-ES_tradnl"/>
              </w:rPr>
              <w:t>Comisionada</w:t>
            </w:r>
          </w:p>
          <w:p w:rsidR="00101A29" w:rsidRPr="00120510" w:rsidRDefault="00101A29" w:rsidP="00101A29">
            <w:pPr>
              <w:jc w:val="center"/>
              <w:rPr>
                <w:rFonts w:ascii="Palatino Linotype" w:hAnsi="Palatino Linotype" w:cs="Arial"/>
                <w:b/>
                <w:lang w:val="es-ES_tradnl"/>
              </w:rPr>
            </w:pPr>
            <w:r w:rsidRPr="008B3E05">
              <w:rPr>
                <w:rFonts w:ascii="Palatino Linotype" w:hAnsi="Palatino Linotype" w:cs="Arial"/>
                <w:b/>
                <w:color w:val="FFFFFF" w:themeColor="background1"/>
                <w:lang w:val="es-ES_tradnl"/>
              </w:rPr>
              <w:t>(RÚBRICA)</w:t>
            </w:r>
          </w:p>
        </w:tc>
        <w:tc>
          <w:tcPr>
            <w:tcW w:w="5184" w:type="dxa"/>
          </w:tcPr>
          <w:p w:rsidR="00101A29" w:rsidRDefault="00101A29" w:rsidP="00101A29">
            <w:pPr>
              <w:jc w:val="center"/>
              <w:rPr>
                <w:rFonts w:ascii="Palatino Linotype" w:hAnsi="Palatino Linotype" w:cs="Arial"/>
                <w:b/>
                <w:lang w:val="es-ES_tradnl"/>
              </w:rPr>
            </w:pPr>
          </w:p>
          <w:p w:rsidR="00101A29" w:rsidRDefault="00101A29" w:rsidP="00101A29">
            <w:pPr>
              <w:jc w:val="center"/>
              <w:rPr>
                <w:rFonts w:ascii="Palatino Linotype" w:hAnsi="Palatino Linotype" w:cs="Arial"/>
                <w:b/>
                <w:lang w:val="es-ES_tradnl"/>
              </w:rPr>
            </w:pPr>
          </w:p>
          <w:p w:rsidR="00FD1FA6" w:rsidRDefault="00FD1FA6" w:rsidP="00101A29">
            <w:pPr>
              <w:jc w:val="center"/>
              <w:rPr>
                <w:rFonts w:ascii="Palatino Linotype" w:hAnsi="Palatino Linotype" w:cs="Arial"/>
                <w:b/>
                <w:lang w:val="es-ES_tradnl"/>
              </w:rPr>
            </w:pPr>
          </w:p>
          <w:p w:rsidR="00FD1FA6" w:rsidRDefault="00FD1FA6" w:rsidP="00101A29">
            <w:pPr>
              <w:jc w:val="center"/>
              <w:rPr>
                <w:rFonts w:ascii="Palatino Linotype" w:hAnsi="Palatino Linotype" w:cs="Arial"/>
                <w:b/>
                <w:lang w:val="es-ES_tradnl"/>
              </w:rPr>
            </w:pPr>
          </w:p>
          <w:p w:rsidR="00087973" w:rsidRDefault="00087973" w:rsidP="00101A29">
            <w:pPr>
              <w:jc w:val="center"/>
              <w:rPr>
                <w:rFonts w:ascii="Palatino Linotype" w:hAnsi="Palatino Linotype" w:cs="Arial"/>
                <w:b/>
                <w:lang w:val="es-ES_tradnl"/>
              </w:rPr>
            </w:pPr>
          </w:p>
          <w:p w:rsidR="00101A29" w:rsidRPr="00120510" w:rsidRDefault="00101A29" w:rsidP="00101A29">
            <w:pPr>
              <w:jc w:val="center"/>
              <w:rPr>
                <w:rFonts w:ascii="Palatino Linotype" w:hAnsi="Palatino Linotype" w:cs="Arial"/>
                <w:b/>
                <w:lang w:val="es-ES_tradnl"/>
              </w:rPr>
            </w:pPr>
            <w:r w:rsidRPr="00120510">
              <w:rPr>
                <w:rFonts w:ascii="Palatino Linotype" w:hAnsi="Palatino Linotype" w:cs="Arial"/>
                <w:b/>
                <w:lang w:val="es-ES_tradnl"/>
              </w:rPr>
              <w:t>José Guadalupe Luna Hernández</w:t>
            </w:r>
          </w:p>
          <w:p w:rsidR="00101A29" w:rsidRPr="00120510" w:rsidRDefault="00101A29" w:rsidP="00101A29">
            <w:pPr>
              <w:jc w:val="center"/>
              <w:rPr>
                <w:rFonts w:ascii="Palatino Linotype" w:hAnsi="Palatino Linotype" w:cs="Arial"/>
                <w:lang w:val="es-ES_tradnl"/>
              </w:rPr>
            </w:pPr>
            <w:r w:rsidRPr="00120510">
              <w:rPr>
                <w:rFonts w:ascii="Palatino Linotype" w:hAnsi="Palatino Linotype" w:cs="Arial"/>
                <w:lang w:val="es-ES_tradnl"/>
              </w:rPr>
              <w:t>Comisionado</w:t>
            </w:r>
          </w:p>
          <w:p w:rsidR="00101A29" w:rsidRPr="00120510" w:rsidRDefault="00101A29" w:rsidP="00101A29">
            <w:pPr>
              <w:jc w:val="center"/>
              <w:rPr>
                <w:rFonts w:ascii="Palatino Linotype" w:hAnsi="Palatino Linotype" w:cs="Arial"/>
                <w:b/>
                <w:lang w:val="es-ES_tradnl"/>
              </w:rPr>
            </w:pPr>
            <w:r w:rsidRPr="008B3E05">
              <w:rPr>
                <w:rFonts w:ascii="Palatino Linotype" w:hAnsi="Palatino Linotype" w:cs="Arial"/>
                <w:b/>
                <w:color w:val="FFFFFF" w:themeColor="background1"/>
                <w:lang w:val="es-ES_tradnl"/>
              </w:rPr>
              <w:t>(RÚBRICA)</w:t>
            </w:r>
          </w:p>
        </w:tc>
      </w:tr>
      <w:tr w:rsidR="00101A29" w:rsidRPr="00120510" w:rsidTr="00101A29">
        <w:trPr>
          <w:jc w:val="center"/>
        </w:trPr>
        <w:tc>
          <w:tcPr>
            <w:tcW w:w="5184" w:type="dxa"/>
          </w:tcPr>
          <w:p w:rsidR="00101A29" w:rsidRDefault="00101A29" w:rsidP="00101A29">
            <w:pPr>
              <w:jc w:val="center"/>
              <w:rPr>
                <w:rFonts w:ascii="Palatino Linotype" w:hAnsi="Palatino Linotype" w:cs="Arial"/>
                <w:b/>
                <w:lang w:val="es-ES_tradnl"/>
              </w:rPr>
            </w:pPr>
          </w:p>
          <w:p w:rsidR="00101A29" w:rsidRDefault="00101A29" w:rsidP="00101A29">
            <w:pPr>
              <w:jc w:val="center"/>
              <w:rPr>
                <w:rFonts w:ascii="Palatino Linotype" w:hAnsi="Palatino Linotype" w:cs="Arial"/>
                <w:b/>
                <w:lang w:val="es-ES_tradnl"/>
              </w:rPr>
            </w:pPr>
          </w:p>
          <w:p w:rsidR="00087973" w:rsidRDefault="00087973" w:rsidP="00101A29">
            <w:pPr>
              <w:jc w:val="center"/>
              <w:rPr>
                <w:rFonts w:ascii="Palatino Linotype" w:hAnsi="Palatino Linotype" w:cs="Arial"/>
                <w:b/>
                <w:lang w:val="es-ES_tradnl"/>
              </w:rPr>
            </w:pPr>
          </w:p>
          <w:p w:rsidR="00FD1FA6" w:rsidRDefault="00FD1FA6" w:rsidP="00101A29">
            <w:pPr>
              <w:jc w:val="center"/>
              <w:rPr>
                <w:rFonts w:ascii="Palatino Linotype" w:hAnsi="Palatino Linotype" w:cs="Arial"/>
                <w:b/>
                <w:lang w:val="es-ES_tradnl"/>
              </w:rPr>
            </w:pPr>
          </w:p>
          <w:p w:rsidR="00FD1FA6" w:rsidRPr="00120510" w:rsidRDefault="00FD1FA6" w:rsidP="00101A29">
            <w:pPr>
              <w:jc w:val="center"/>
              <w:rPr>
                <w:rFonts w:ascii="Palatino Linotype" w:hAnsi="Palatino Linotype" w:cs="Arial"/>
                <w:b/>
                <w:lang w:val="es-ES_tradnl"/>
              </w:rPr>
            </w:pPr>
          </w:p>
          <w:p w:rsidR="00101A29" w:rsidRDefault="00101A29" w:rsidP="00101A29">
            <w:pPr>
              <w:jc w:val="center"/>
              <w:rPr>
                <w:rFonts w:ascii="Palatino Linotype" w:hAnsi="Palatino Linotype" w:cs="Arial"/>
                <w:b/>
                <w:lang w:val="es-ES_tradnl"/>
              </w:rPr>
            </w:pPr>
          </w:p>
          <w:p w:rsidR="00101A29" w:rsidRPr="00120510" w:rsidRDefault="00101A29" w:rsidP="00101A29">
            <w:pPr>
              <w:jc w:val="center"/>
              <w:rPr>
                <w:rFonts w:ascii="Palatino Linotype" w:hAnsi="Palatino Linotype" w:cs="Arial"/>
                <w:b/>
                <w:lang w:val="es-ES_tradnl"/>
              </w:rPr>
            </w:pPr>
          </w:p>
          <w:p w:rsidR="00101A29" w:rsidRPr="00120510" w:rsidRDefault="00101A29" w:rsidP="00101A29">
            <w:pPr>
              <w:jc w:val="center"/>
              <w:rPr>
                <w:rFonts w:ascii="Palatino Linotype" w:hAnsi="Palatino Linotype" w:cs="Arial"/>
                <w:b/>
                <w:lang w:val="es-ES_tradnl"/>
              </w:rPr>
            </w:pPr>
            <w:r w:rsidRPr="00120510">
              <w:rPr>
                <w:rFonts w:ascii="Palatino Linotype" w:hAnsi="Palatino Linotype" w:cs="Arial"/>
                <w:b/>
                <w:lang w:val="es-ES_tradnl"/>
              </w:rPr>
              <w:t>Javier Martínez Cruz</w:t>
            </w:r>
          </w:p>
          <w:p w:rsidR="00101A29" w:rsidRPr="00120510" w:rsidRDefault="00101A29" w:rsidP="00101A29">
            <w:pPr>
              <w:jc w:val="center"/>
              <w:rPr>
                <w:rFonts w:ascii="Palatino Linotype" w:hAnsi="Palatino Linotype" w:cs="Arial"/>
                <w:lang w:val="es-ES_tradnl"/>
              </w:rPr>
            </w:pPr>
            <w:r w:rsidRPr="00120510">
              <w:rPr>
                <w:rFonts w:ascii="Palatino Linotype" w:hAnsi="Palatino Linotype" w:cs="Arial"/>
                <w:lang w:val="es-ES_tradnl"/>
              </w:rPr>
              <w:t>Comisionado</w:t>
            </w:r>
          </w:p>
          <w:p w:rsidR="00101A29" w:rsidRPr="00120510" w:rsidRDefault="00101A29" w:rsidP="00101A29">
            <w:pPr>
              <w:jc w:val="center"/>
              <w:rPr>
                <w:rFonts w:ascii="Palatino Linotype" w:hAnsi="Palatino Linotype" w:cs="Arial"/>
                <w:b/>
                <w:lang w:val="es-ES_tradnl"/>
              </w:rPr>
            </w:pPr>
            <w:r w:rsidRPr="008B3E05">
              <w:rPr>
                <w:rFonts w:ascii="Palatino Linotype" w:hAnsi="Palatino Linotype" w:cs="Arial"/>
                <w:b/>
                <w:color w:val="FFFFFF" w:themeColor="background1"/>
                <w:lang w:val="es-ES_tradnl"/>
              </w:rPr>
              <w:t>(RÚBRICA)</w:t>
            </w:r>
          </w:p>
        </w:tc>
        <w:tc>
          <w:tcPr>
            <w:tcW w:w="5184" w:type="dxa"/>
          </w:tcPr>
          <w:p w:rsidR="00101A29" w:rsidRDefault="00101A29" w:rsidP="00101A29">
            <w:pPr>
              <w:jc w:val="center"/>
              <w:rPr>
                <w:rFonts w:ascii="Palatino Linotype" w:hAnsi="Palatino Linotype" w:cs="Arial"/>
                <w:b/>
                <w:lang w:val="es-ES_tradnl"/>
              </w:rPr>
            </w:pPr>
          </w:p>
          <w:p w:rsidR="00101A29" w:rsidRPr="00120510" w:rsidRDefault="00101A29" w:rsidP="00101A29">
            <w:pPr>
              <w:jc w:val="center"/>
              <w:rPr>
                <w:rFonts w:ascii="Palatino Linotype" w:hAnsi="Palatino Linotype" w:cs="Arial"/>
                <w:b/>
                <w:lang w:val="es-ES_tradnl"/>
              </w:rPr>
            </w:pPr>
          </w:p>
          <w:p w:rsidR="00101A29" w:rsidRDefault="00101A29" w:rsidP="00101A29">
            <w:pPr>
              <w:jc w:val="center"/>
              <w:rPr>
                <w:rFonts w:ascii="Palatino Linotype" w:hAnsi="Palatino Linotype" w:cs="Arial"/>
                <w:b/>
                <w:lang w:val="es-ES_tradnl"/>
              </w:rPr>
            </w:pPr>
          </w:p>
          <w:p w:rsidR="00087973" w:rsidRDefault="00087973" w:rsidP="00101A29">
            <w:pPr>
              <w:jc w:val="center"/>
              <w:rPr>
                <w:rFonts w:ascii="Palatino Linotype" w:hAnsi="Palatino Linotype" w:cs="Arial"/>
                <w:b/>
                <w:lang w:val="es-ES_tradnl"/>
              </w:rPr>
            </w:pPr>
          </w:p>
          <w:p w:rsidR="00FD1FA6" w:rsidRDefault="00FD1FA6" w:rsidP="00101A29">
            <w:pPr>
              <w:jc w:val="center"/>
              <w:rPr>
                <w:rFonts w:ascii="Palatino Linotype" w:hAnsi="Palatino Linotype" w:cs="Arial"/>
                <w:b/>
                <w:lang w:val="es-ES_tradnl"/>
              </w:rPr>
            </w:pPr>
          </w:p>
          <w:p w:rsidR="00FD1FA6" w:rsidRDefault="00FD1FA6" w:rsidP="00101A29">
            <w:pPr>
              <w:jc w:val="center"/>
              <w:rPr>
                <w:rFonts w:ascii="Palatino Linotype" w:hAnsi="Palatino Linotype" w:cs="Arial"/>
                <w:b/>
                <w:lang w:val="es-ES_tradnl"/>
              </w:rPr>
            </w:pPr>
          </w:p>
          <w:p w:rsidR="00101A29" w:rsidRPr="00120510" w:rsidRDefault="00101A29" w:rsidP="00101A29">
            <w:pPr>
              <w:jc w:val="center"/>
              <w:rPr>
                <w:rFonts w:ascii="Palatino Linotype" w:hAnsi="Palatino Linotype" w:cs="Arial"/>
                <w:b/>
                <w:lang w:val="es-ES_tradnl"/>
              </w:rPr>
            </w:pPr>
          </w:p>
          <w:p w:rsidR="00101A29" w:rsidRPr="00120510" w:rsidRDefault="00101A29" w:rsidP="00101A29">
            <w:pPr>
              <w:jc w:val="center"/>
              <w:rPr>
                <w:rFonts w:ascii="Palatino Linotype" w:hAnsi="Palatino Linotype" w:cs="Arial"/>
                <w:b/>
                <w:lang w:val="es-ES_tradnl"/>
              </w:rPr>
            </w:pPr>
            <w:r w:rsidRPr="00120510">
              <w:rPr>
                <w:rFonts w:ascii="Palatino Linotype" w:hAnsi="Palatino Linotype" w:cs="Arial"/>
                <w:b/>
                <w:lang w:val="es-ES_tradnl"/>
              </w:rPr>
              <w:t>Luis Gustavo Parra Noriega</w:t>
            </w:r>
          </w:p>
          <w:p w:rsidR="00101A29" w:rsidRPr="00120510" w:rsidRDefault="00101A29" w:rsidP="00101A29">
            <w:pPr>
              <w:jc w:val="center"/>
              <w:rPr>
                <w:rFonts w:ascii="Palatino Linotype" w:hAnsi="Palatino Linotype" w:cs="Arial"/>
                <w:lang w:val="es-ES_tradnl"/>
              </w:rPr>
            </w:pPr>
            <w:r w:rsidRPr="00120510">
              <w:rPr>
                <w:rFonts w:ascii="Palatino Linotype" w:hAnsi="Palatino Linotype" w:cs="Arial"/>
                <w:lang w:val="es-ES_tradnl"/>
              </w:rPr>
              <w:t>Comisionado</w:t>
            </w:r>
          </w:p>
          <w:p w:rsidR="00101A29" w:rsidRPr="00120510" w:rsidRDefault="00101A29" w:rsidP="00101A29">
            <w:pPr>
              <w:jc w:val="center"/>
              <w:rPr>
                <w:rFonts w:ascii="Palatino Linotype" w:hAnsi="Palatino Linotype" w:cs="Arial"/>
                <w:b/>
                <w:lang w:val="es-ES_tradnl"/>
              </w:rPr>
            </w:pPr>
            <w:r w:rsidRPr="008B3E05">
              <w:rPr>
                <w:rFonts w:ascii="Palatino Linotype" w:hAnsi="Palatino Linotype" w:cs="Arial"/>
                <w:b/>
                <w:color w:val="FFFFFF" w:themeColor="background1"/>
                <w:lang w:val="es-ES_tradnl"/>
              </w:rPr>
              <w:t>(RÚBRICA)</w:t>
            </w:r>
          </w:p>
        </w:tc>
      </w:tr>
      <w:tr w:rsidR="00101A29" w:rsidRPr="00120510" w:rsidTr="00101A29">
        <w:trPr>
          <w:jc w:val="center"/>
        </w:trPr>
        <w:tc>
          <w:tcPr>
            <w:tcW w:w="10368" w:type="dxa"/>
            <w:gridSpan w:val="2"/>
          </w:tcPr>
          <w:p w:rsidR="00101A29" w:rsidRDefault="00101A29" w:rsidP="00101A29">
            <w:pPr>
              <w:jc w:val="center"/>
              <w:rPr>
                <w:rFonts w:ascii="Palatino Linotype" w:hAnsi="Palatino Linotype" w:cs="Arial"/>
                <w:b/>
                <w:lang w:val="es-ES_tradnl"/>
              </w:rPr>
            </w:pPr>
          </w:p>
          <w:p w:rsidR="00101A29" w:rsidRDefault="00101A29" w:rsidP="00101A29">
            <w:pPr>
              <w:jc w:val="center"/>
              <w:rPr>
                <w:rFonts w:ascii="Palatino Linotype" w:hAnsi="Palatino Linotype" w:cs="Arial"/>
                <w:b/>
                <w:lang w:val="es-ES_tradnl"/>
              </w:rPr>
            </w:pPr>
          </w:p>
          <w:p w:rsidR="00FD1FA6" w:rsidRDefault="00FD1FA6" w:rsidP="00101A29">
            <w:pPr>
              <w:jc w:val="center"/>
              <w:rPr>
                <w:rFonts w:ascii="Palatino Linotype" w:hAnsi="Palatino Linotype" w:cs="Arial"/>
                <w:b/>
                <w:lang w:val="es-ES_tradnl"/>
              </w:rPr>
            </w:pPr>
          </w:p>
          <w:p w:rsidR="00FD1FA6" w:rsidRDefault="00FD1FA6" w:rsidP="00101A29">
            <w:pPr>
              <w:jc w:val="center"/>
              <w:rPr>
                <w:rFonts w:ascii="Palatino Linotype" w:hAnsi="Palatino Linotype" w:cs="Arial"/>
                <w:b/>
                <w:lang w:val="es-ES_tradnl"/>
              </w:rPr>
            </w:pPr>
          </w:p>
          <w:p w:rsidR="00FD1FA6" w:rsidRDefault="00FD1FA6" w:rsidP="00101A29">
            <w:pPr>
              <w:jc w:val="center"/>
              <w:rPr>
                <w:rFonts w:ascii="Palatino Linotype" w:hAnsi="Palatino Linotype" w:cs="Arial"/>
                <w:b/>
                <w:lang w:val="es-ES_tradnl"/>
              </w:rPr>
            </w:pPr>
          </w:p>
          <w:p w:rsidR="00087973" w:rsidRPr="00120510" w:rsidRDefault="00087973" w:rsidP="00101A29">
            <w:pPr>
              <w:jc w:val="center"/>
              <w:rPr>
                <w:rFonts w:ascii="Palatino Linotype" w:hAnsi="Palatino Linotype" w:cs="Arial"/>
                <w:b/>
                <w:lang w:val="es-ES_tradnl"/>
              </w:rPr>
            </w:pPr>
          </w:p>
          <w:p w:rsidR="00101A29" w:rsidRPr="00120510" w:rsidRDefault="00101A29" w:rsidP="00101A29">
            <w:pPr>
              <w:jc w:val="center"/>
              <w:rPr>
                <w:rFonts w:ascii="Palatino Linotype" w:hAnsi="Palatino Linotype" w:cs="Arial"/>
                <w:b/>
                <w:lang w:val="es-ES_tradnl"/>
              </w:rPr>
            </w:pPr>
            <w:r w:rsidRPr="00120510">
              <w:rPr>
                <w:rFonts w:ascii="Palatino Linotype" w:hAnsi="Palatino Linotype" w:cs="Arial"/>
                <w:b/>
                <w:lang w:val="es-ES_tradnl"/>
              </w:rPr>
              <w:t>Alexis Tapia Ramírez</w:t>
            </w:r>
          </w:p>
          <w:p w:rsidR="00101A29" w:rsidRPr="00120510" w:rsidRDefault="00101A29" w:rsidP="00101A29">
            <w:pPr>
              <w:jc w:val="center"/>
              <w:rPr>
                <w:rFonts w:ascii="Palatino Linotype" w:hAnsi="Palatino Linotype" w:cs="Arial"/>
                <w:lang w:val="es-ES_tradnl"/>
              </w:rPr>
            </w:pPr>
            <w:r w:rsidRPr="00120510">
              <w:rPr>
                <w:rFonts w:ascii="Palatino Linotype" w:hAnsi="Palatino Linotype" w:cs="Arial"/>
                <w:lang w:val="es-ES_tradnl"/>
              </w:rPr>
              <w:t>Secretario Técnico del Pleno</w:t>
            </w:r>
          </w:p>
          <w:p w:rsidR="00101A29" w:rsidRPr="00120510" w:rsidRDefault="00101A29" w:rsidP="00101A29">
            <w:pPr>
              <w:jc w:val="center"/>
              <w:rPr>
                <w:rFonts w:ascii="Palatino Linotype" w:hAnsi="Palatino Linotype" w:cs="Arial"/>
                <w:lang w:val="es-ES_tradnl"/>
              </w:rPr>
            </w:pPr>
            <w:r w:rsidRPr="008B3E05">
              <w:rPr>
                <w:rFonts w:ascii="Palatino Linotype" w:hAnsi="Palatino Linotype" w:cs="Arial"/>
                <w:b/>
                <w:color w:val="FFFFFF" w:themeColor="background1"/>
                <w:lang w:val="es-ES_tradnl"/>
              </w:rPr>
              <w:t>(RÚBRICA)</w:t>
            </w:r>
          </w:p>
        </w:tc>
      </w:tr>
      <w:tr w:rsidR="00101A29" w:rsidRPr="00120510" w:rsidTr="00101A29">
        <w:trPr>
          <w:jc w:val="center"/>
        </w:trPr>
        <w:tc>
          <w:tcPr>
            <w:tcW w:w="5184" w:type="dxa"/>
          </w:tcPr>
          <w:p w:rsidR="00101A29" w:rsidRPr="00120510" w:rsidRDefault="00101A29" w:rsidP="00101A29">
            <w:pPr>
              <w:jc w:val="center"/>
              <w:rPr>
                <w:rFonts w:ascii="Palatino Linotype" w:hAnsi="Palatino Linotype" w:cs="Arial"/>
                <w:b/>
                <w:lang w:val="es-ES_tradnl"/>
              </w:rPr>
            </w:pPr>
          </w:p>
        </w:tc>
        <w:tc>
          <w:tcPr>
            <w:tcW w:w="5184" w:type="dxa"/>
          </w:tcPr>
          <w:p w:rsidR="00101A29" w:rsidRPr="00120510" w:rsidRDefault="00101A29" w:rsidP="00101A29">
            <w:pPr>
              <w:jc w:val="center"/>
              <w:rPr>
                <w:rFonts w:ascii="Palatino Linotype" w:hAnsi="Palatino Linotype" w:cs="Arial"/>
                <w:b/>
                <w:lang w:val="es-ES_tradnl"/>
              </w:rPr>
            </w:pPr>
          </w:p>
        </w:tc>
      </w:tr>
    </w:tbl>
    <w:p w:rsidR="00101A29" w:rsidRDefault="00101A29" w:rsidP="00101A29">
      <w:pPr>
        <w:spacing w:before="100" w:beforeAutospacing="1" w:after="100" w:afterAutospacing="1"/>
        <w:jc w:val="both"/>
        <w:rPr>
          <w:rFonts w:ascii="Palatino Linotype" w:hAnsi="Palatino Linotype"/>
          <w:sz w:val="18"/>
          <w:szCs w:val="18"/>
          <w:lang w:val="es-ES_tradnl"/>
        </w:rPr>
      </w:pPr>
    </w:p>
    <w:p w:rsidR="00FD1FA6" w:rsidRDefault="00FD1FA6" w:rsidP="00101A29">
      <w:pPr>
        <w:spacing w:before="100" w:beforeAutospacing="1" w:after="100" w:afterAutospacing="1"/>
        <w:jc w:val="both"/>
        <w:rPr>
          <w:rFonts w:ascii="Palatino Linotype" w:hAnsi="Palatino Linotype"/>
          <w:sz w:val="18"/>
          <w:szCs w:val="18"/>
          <w:lang w:val="es-ES_tradnl"/>
        </w:rPr>
      </w:pPr>
    </w:p>
    <w:p w:rsidR="00FD1FA6" w:rsidRDefault="00FD1FA6" w:rsidP="00101A29">
      <w:pPr>
        <w:spacing w:before="100" w:beforeAutospacing="1" w:after="100" w:afterAutospacing="1"/>
        <w:jc w:val="both"/>
        <w:rPr>
          <w:rFonts w:ascii="Palatino Linotype" w:hAnsi="Palatino Linotype"/>
          <w:sz w:val="18"/>
          <w:szCs w:val="18"/>
          <w:lang w:val="es-ES_tradnl"/>
        </w:rPr>
      </w:pPr>
    </w:p>
    <w:p w:rsidR="00FD1FA6" w:rsidRDefault="00FD1FA6" w:rsidP="00101A29">
      <w:pPr>
        <w:spacing w:before="100" w:beforeAutospacing="1" w:after="100" w:afterAutospacing="1"/>
        <w:jc w:val="both"/>
        <w:rPr>
          <w:rFonts w:ascii="Palatino Linotype" w:hAnsi="Palatino Linotype"/>
          <w:sz w:val="18"/>
          <w:szCs w:val="18"/>
          <w:lang w:val="es-ES_tradnl"/>
        </w:rPr>
      </w:pPr>
    </w:p>
    <w:p w:rsidR="00FD1FA6" w:rsidRDefault="00FD1FA6" w:rsidP="00101A29">
      <w:pPr>
        <w:spacing w:before="100" w:beforeAutospacing="1" w:after="100" w:afterAutospacing="1"/>
        <w:jc w:val="both"/>
        <w:rPr>
          <w:rFonts w:ascii="Palatino Linotype" w:hAnsi="Palatino Linotype"/>
          <w:sz w:val="18"/>
          <w:szCs w:val="18"/>
          <w:lang w:val="es-ES_tradnl"/>
        </w:rPr>
      </w:pPr>
    </w:p>
    <w:p w:rsidR="00101A29" w:rsidRPr="00E96079" w:rsidRDefault="00101A29" w:rsidP="00101A29">
      <w:pPr>
        <w:spacing w:before="100" w:beforeAutospacing="1" w:after="100" w:afterAutospacing="1"/>
        <w:jc w:val="both"/>
        <w:rPr>
          <w:rFonts w:ascii="Palatino Linotype" w:hAnsi="Palatino Linotype"/>
          <w:sz w:val="18"/>
          <w:szCs w:val="18"/>
          <w:lang w:val="es-ES_tradnl"/>
        </w:rPr>
      </w:pPr>
      <w:r w:rsidRPr="00E96079">
        <w:rPr>
          <w:rFonts w:ascii="Palatino Linotype" w:hAnsi="Palatino Linotype"/>
          <w:sz w:val="18"/>
          <w:szCs w:val="18"/>
          <w:lang w:val="es-ES_tradnl"/>
        </w:rPr>
        <w:t>Esta hoja corresponde a la resolución de fecha</w:t>
      </w:r>
      <w:r w:rsidR="00087973">
        <w:rPr>
          <w:rFonts w:ascii="Palatino Linotype" w:hAnsi="Palatino Linotype"/>
          <w:sz w:val="18"/>
          <w:szCs w:val="18"/>
          <w:lang w:val="es-ES_tradnl"/>
        </w:rPr>
        <w:t xml:space="preserve"> veintidós de noviembre </w:t>
      </w:r>
      <w:r w:rsidRPr="00E96079">
        <w:rPr>
          <w:rFonts w:ascii="Palatino Linotype" w:hAnsi="Palatino Linotype"/>
          <w:sz w:val="18"/>
          <w:szCs w:val="18"/>
          <w:lang w:val="es-ES_tradnl"/>
        </w:rPr>
        <w:t>de dos mil dieciocho, emitida en los recur</w:t>
      </w:r>
      <w:r w:rsidR="00087973">
        <w:rPr>
          <w:rFonts w:ascii="Palatino Linotype" w:hAnsi="Palatino Linotype"/>
          <w:sz w:val="18"/>
          <w:szCs w:val="18"/>
          <w:lang w:val="es-ES_tradnl"/>
        </w:rPr>
        <w:t>sos de revisión acumulados 03432/INFOEM/IP/RR/2018, 03433/INFOEM/IP/RR/2018, 03434/INFOEM/IP/RR/2018, 03435/INFOEM/IP/RR/2018, 03436/INFOEM/IP/RR/2018, 03437/INFOEM/IP/RR/2018, 03438/INFOEM/IP/RR/2018, 03439/INFOEM/IP/RR/2018, 03440</w:t>
      </w:r>
      <w:r w:rsidR="00087973" w:rsidRPr="00E96079">
        <w:rPr>
          <w:rFonts w:ascii="Palatino Linotype" w:hAnsi="Palatino Linotype"/>
          <w:sz w:val="18"/>
          <w:szCs w:val="18"/>
          <w:lang w:val="es-ES_tradnl"/>
        </w:rPr>
        <w:t>/INFOEM/IP/RR/2018</w:t>
      </w:r>
      <w:r w:rsidR="00087973">
        <w:rPr>
          <w:rFonts w:ascii="Palatino Linotype" w:hAnsi="Palatino Linotype"/>
          <w:sz w:val="18"/>
          <w:szCs w:val="18"/>
          <w:lang w:val="es-ES_tradnl"/>
        </w:rPr>
        <w:t>, 03441</w:t>
      </w:r>
      <w:r w:rsidR="00087973" w:rsidRPr="00E96079">
        <w:rPr>
          <w:rFonts w:ascii="Palatino Linotype" w:hAnsi="Palatino Linotype"/>
          <w:sz w:val="18"/>
          <w:szCs w:val="18"/>
          <w:lang w:val="es-ES_tradnl"/>
        </w:rPr>
        <w:t>/INFOEM/IP/RR/2018</w:t>
      </w:r>
      <w:r w:rsidR="00087973">
        <w:rPr>
          <w:rFonts w:ascii="Palatino Linotype" w:hAnsi="Palatino Linotype"/>
          <w:sz w:val="18"/>
          <w:szCs w:val="18"/>
          <w:lang w:val="es-ES_tradnl"/>
        </w:rPr>
        <w:t>, 03442</w:t>
      </w:r>
      <w:r w:rsidR="00087973" w:rsidRPr="00E96079">
        <w:rPr>
          <w:rFonts w:ascii="Palatino Linotype" w:hAnsi="Palatino Linotype"/>
          <w:sz w:val="18"/>
          <w:szCs w:val="18"/>
          <w:lang w:val="es-ES_tradnl"/>
        </w:rPr>
        <w:t xml:space="preserve">/INFOEM/IP/RR/2018   </w:t>
      </w:r>
      <w:r w:rsidRPr="00E96079">
        <w:rPr>
          <w:rFonts w:ascii="Palatino Linotype" w:hAnsi="Palatino Linotype"/>
          <w:sz w:val="18"/>
          <w:szCs w:val="18"/>
          <w:lang w:val="es-ES_tradnl"/>
        </w:rPr>
        <w:t xml:space="preserve">y </w:t>
      </w:r>
      <w:r w:rsidR="00087973">
        <w:rPr>
          <w:rFonts w:ascii="Palatino Linotype" w:hAnsi="Palatino Linotype"/>
          <w:sz w:val="18"/>
          <w:szCs w:val="18"/>
          <w:lang w:val="es-ES_tradnl"/>
        </w:rPr>
        <w:t>03443</w:t>
      </w:r>
      <w:r w:rsidRPr="00E96079">
        <w:rPr>
          <w:rFonts w:ascii="Palatino Linotype" w:hAnsi="Palatino Linotype"/>
          <w:sz w:val="18"/>
          <w:szCs w:val="18"/>
          <w:lang w:val="es-ES_tradnl"/>
        </w:rPr>
        <w:t>/INFOEM/IP/RR/2018.</w:t>
      </w:r>
    </w:p>
    <w:p w:rsidR="00C23B43" w:rsidRPr="00FD1FA6" w:rsidRDefault="00101A29" w:rsidP="00FD1FA6">
      <w:pPr>
        <w:ind w:left="1416" w:hanging="1416"/>
        <w:jc w:val="both"/>
        <w:rPr>
          <w:rFonts w:ascii="Palatino Linotype" w:hAnsi="Palatino Linotype" w:cs="Arial"/>
          <w:i/>
          <w:sz w:val="18"/>
          <w:szCs w:val="18"/>
        </w:rPr>
      </w:pPr>
      <w:r w:rsidRPr="00E96079">
        <w:rPr>
          <w:rFonts w:ascii="Palatino Linotype" w:hAnsi="Palatino Linotype"/>
          <w:sz w:val="18"/>
          <w:szCs w:val="18"/>
          <w:lang w:val="es-ES_tradnl"/>
        </w:rPr>
        <w:t>YSM/AMV</w:t>
      </w:r>
    </w:p>
    <w:sectPr w:rsidR="00C23B43" w:rsidRPr="00FD1FA6" w:rsidSect="00101A29">
      <w:headerReference w:type="default" r:id="rId27"/>
      <w:footerReference w:type="default" r:id="rId28"/>
      <w:headerReference w:type="first" r:id="rId29"/>
      <w:footerReference w:type="first" r:id="rId30"/>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3094" w:rsidRDefault="00523094" w:rsidP="00101A29">
      <w:r>
        <w:separator/>
      </w:r>
    </w:p>
  </w:endnote>
  <w:endnote w:type="continuationSeparator" w:id="0">
    <w:p w:rsidR="00523094" w:rsidRDefault="00523094" w:rsidP="00101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0C4" w:rsidRPr="00F12350" w:rsidRDefault="00AF50C4" w:rsidP="00101A29">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936646">
      <w:rPr>
        <w:rFonts w:ascii="Palatino Linotype" w:hAnsi="Palatino Linotype" w:cs="Arial"/>
        <w:b/>
        <w:bCs/>
        <w:noProof/>
        <w:sz w:val="20"/>
        <w:szCs w:val="20"/>
      </w:rPr>
      <w:t>10</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936646">
      <w:rPr>
        <w:rFonts w:ascii="Palatino Linotype" w:hAnsi="Palatino Linotype" w:cs="Arial"/>
        <w:b/>
        <w:bCs/>
        <w:noProof/>
        <w:sz w:val="20"/>
        <w:szCs w:val="20"/>
      </w:rPr>
      <w:t>48</w:t>
    </w:r>
    <w:r w:rsidRPr="00F12350">
      <w:rPr>
        <w:rFonts w:ascii="Palatino Linotype" w:hAnsi="Palatino Linotype" w:cs="Arial"/>
        <w:b/>
        <w:bCs/>
        <w:sz w:val="20"/>
        <w:szCs w:val="20"/>
      </w:rPr>
      <w:fldChar w:fldCharType="end"/>
    </w:r>
  </w:p>
  <w:p w:rsidR="00AF50C4" w:rsidRDefault="00AF50C4" w:rsidP="00101A29">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0C4" w:rsidRPr="00F12350" w:rsidRDefault="00AF50C4" w:rsidP="00101A29">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936646">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936646">
      <w:rPr>
        <w:rFonts w:ascii="Palatino Linotype" w:hAnsi="Palatino Linotype" w:cs="Arial"/>
        <w:b/>
        <w:bCs/>
        <w:noProof/>
        <w:sz w:val="20"/>
        <w:szCs w:val="20"/>
      </w:rPr>
      <w:t>48</w:t>
    </w:r>
    <w:r w:rsidRPr="00F12350">
      <w:rPr>
        <w:rFonts w:ascii="Palatino Linotype" w:hAnsi="Palatino Linotype" w:cs="Arial"/>
        <w:b/>
        <w:bCs/>
        <w:sz w:val="20"/>
        <w:szCs w:val="20"/>
      </w:rPr>
      <w:fldChar w:fldCharType="end"/>
    </w:r>
  </w:p>
  <w:p w:rsidR="00AF50C4" w:rsidRDefault="00AF50C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3094" w:rsidRDefault="00523094" w:rsidP="00101A29">
      <w:r>
        <w:separator/>
      </w:r>
    </w:p>
  </w:footnote>
  <w:footnote w:type="continuationSeparator" w:id="0">
    <w:p w:rsidR="00523094" w:rsidRDefault="00523094" w:rsidP="00101A29">
      <w:r>
        <w:continuationSeparator/>
      </w:r>
    </w:p>
  </w:footnote>
  <w:footnote w:id="1">
    <w:p w:rsidR="00AF50C4" w:rsidRPr="007C3561" w:rsidRDefault="00AF50C4" w:rsidP="0001661F">
      <w:pPr>
        <w:pStyle w:val="Textonotapie"/>
        <w:spacing w:before="60" w:after="60"/>
        <w:rPr>
          <w:rFonts w:ascii="Palatino Linotype" w:hAnsi="Palatino Linotype"/>
          <w:sz w:val="16"/>
          <w:szCs w:val="16"/>
        </w:rPr>
      </w:pPr>
      <w:r>
        <w:rPr>
          <w:rStyle w:val="Refdenotaalpie"/>
        </w:rPr>
        <w:footnoteRef/>
      </w:r>
      <w:r>
        <w:t xml:space="preserve"> </w:t>
      </w:r>
      <w:r w:rsidRPr="007C3561">
        <w:rPr>
          <w:rFonts w:ascii="Palatino Linotype" w:hAnsi="Palatino Linotype"/>
          <w:b/>
          <w:sz w:val="16"/>
          <w:szCs w:val="16"/>
        </w:rPr>
        <w:t xml:space="preserve">Artículo 179. El recurso de revisión </w:t>
      </w:r>
      <w:r w:rsidRPr="007C3561">
        <w:rPr>
          <w:rFonts w:ascii="Palatino Linotype" w:hAnsi="Palatino Linotype"/>
          <w:sz w:val="16"/>
          <w:szCs w:val="16"/>
        </w:rPr>
        <w:t xml:space="preserve">es un medio de protección que la Ley otorga a los particulares, para hacer valer su derecho de acceso a la información pública, y </w:t>
      </w:r>
      <w:r w:rsidRPr="007C3561">
        <w:rPr>
          <w:rFonts w:ascii="Palatino Linotype" w:hAnsi="Palatino Linotype"/>
          <w:b/>
          <w:sz w:val="16"/>
          <w:szCs w:val="16"/>
        </w:rPr>
        <w:t>procederá en contra de las siguientes causas</w:t>
      </w:r>
      <w:r w:rsidRPr="007C3561">
        <w:rPr>
          <w:rFonts w:ascii="Palatino Linotype" w:hAnsi="Palatino Linotype"/>
          <w:sz w:val="16"/>
          <w:szCs w:val="16"/>
        </w:rPr>
        <w:t xml:space="preserve">: </w:t>
      </w:r>
    </w:p>
    <w:p w:rsidR="00AF50C4" w:rsidRDefault="00AF50C4" w:rsidP="0001661F">
      <w:pPr>
        <w:pStyle w:val="Textonotapie"/>
        <w:spacing w:before="60" w:after="60"/>
        <w:rPr>
          <w:rFonts w:ascii="Palatino Linotype" w:hAnsi="Palatino Linotype"/>
          <w:b/>
          <w:sz w:val="16"/>
          <w:szCs w:val="16"/>
        </w:rPr>
      </w:pPr>
      <w:r w:rsidRPr="007C3561">
        <w:rPr>
          <w:rFonts w:ascii="Palatino Linotype" w:hAnsi="Palatino Linotype"/>
          <w:b/>
          <w:sz w:val="16"/>
          <w:szCs w:val="16"/>
        </w:rPr>
        <w:t>I. La negativa a la información solicitada;</w:t>
      </w:r>
    </w:p>
    <w:p w:rsidR="00AF50C4" w:rsidRPr="007C3561" w:rsidRDefault="00AF50C4" w:rsidP="0001661F">
      <w:pPr>
        <w:pStyle w:val="Textonotapie"/>
        <w:spacing w:before="60" w:after="60"/>
        <w:rPr>
          <w:rFonts w:ascii="Palatino Linotype" w:hAnsi="Palatino Linotype"/>
          <w:b/>
          <w:sz w:val="16"/>
          <w:szCs w:val="16"/>
        </w:rPr>
      </w:pPr>
      <w:r>
        <w:rPr>
          <w:rFonts w:ascii="Palatino Linotype" w:hAnsi="Palatino Linotype"/>
          <w:b/>
          <w:sz w:val="16"/>
          <w:szCs w:val="16"/>
        </w:rPr>
        <w:t>…</w:t>
      </w:r>
    </w:p>
    <w:p w:rsidR="00AF50C4" w:rsidRPr="007C3561" w:rsidRDefault="00AF50C4" w:rsidP="0001661F">
      <w:pPr>
        <w:pStyle w:val="Textonotapie"/>
        <w:spacing w:before="60" w:after="60"/>
        <w:rPr>
          <w:rFonts w:ascii="Palatino Linotype" w:hAnsi="Palatino Linotype"/>
          <w:sz w:val="16"/>
          <w:szCs w:val="16"/>
        </w:rPr>
      </w:pPr>
      <w:r w:rsidRPr="007C3561">
        <w:rPr>
          <w:rFonts w:ascii="Palatino Linotype" w:hAnsi="Palatino Linotype"/>
          <w:b/>
          <w:sz w:val="16"/>
          <w:szCs w:val="16"/>
        </w:rPr>
        <w:t>X. Los costos</w:t>
      </w:r>
      <w:r w:rsidRPr="007C3561">
        <w:rPr>
          <w:rFonts w:ascii="Palatino Linotype" w:hAnsi="Palatino Linotype"/>
          <w:sz w:val="16"/>
          <w:szCs w:val="16"/>
        </w:rPr>
        <w:t xml:space="preserve"> o tiempos de </w:t>
      </w:r>
      <w:r w:rsidRPr="007C3561">
        <w:rPr>
          <w:rFonts w:ascii="Palatino Linotype" w:hAnsi="Palatino Linotype"/>
          <w:b/>
          <w:sz w:val="16"/>
          <w:szCs w:val="16"/>
        </w:rPr>
        <w:t>entrega de la información</w:t>
      </w:r>
      <w:r w:rsidRPr="007C3561">
        <w:rPr>
          <w:rFonts w:ascii="Palatino Linotype" w:hAnsi="Palatino Linotype"/>
          <w:sz w:val="16"/>
          <w:szCs w:val="16"/>
        </w:rPr>
        <w:t>;</w:t>
      </w:r>
    </w:p>
  </w:footnote>
  <w:footnote w:id="2">
    <w:p w:rsidR="00AF50C4" w:rsidRPr="0020118B" w:rsidRDefault="00AF50C4" w:rsidP="00F7590E">
      <w:pPr>
        <w:pStyle w:val="Textonotapie"/>
        <w:spacing w:before="60" w:after="60"/>
        <w:jc w:val="both"/>
        <w:rPr>
          <w:rFonts w:ascii="Palatino Linotype" w:hAnsi="Palatino Linotype"/>
          <w:sz w:val="16"/>
          <w:szCs w:val="16"/>
        </w:rPr>
      </w:pPr>
      <w:r>
        <w:rPr>
          <w:rStyle w:val="Refdenotaalpie"/>
        </w:rPr>
        <w:footnoteRef/>
      </w:r>
      <w:r>
        <w:t xml:space="preserve"> </w:t>
      </w:r>
      <w:r w:rsidRPr="0020118B">
        <w:rPr>
          <w:rFonts w:ascii="Palatino Linotype" w:hAnsi="Palatino Linotype"/>
          <w:b/>
          <w:sz w:val="16"/>
          <w:szCs w:val="16"/>
        </w:rPr>
        <w:t xml:space="preserve">Noveno. </w:t>
      </w:r>
      <w:r w:rsidRPr="0020118B">
        <w:rPr>
          <w:rFonts w:ascii="Palatino Linotype" w:hAnsi="Palatino Linotype"/>
          <w:b/>
          <w:sz w:val="16"/>
          <w:szCs w:val="16"/>
          <w:u w:val="single"/>
        </w:rPr>
        <w:t>Las políticas de aplicabilidad de la información son las siguientes</w:t>
      </w:r>
      <w:r w:rsidRPr="0020118B">
        <w:rPr>
          <w:rFonts w:ascii="Palatino Linotype" w:hAnsi="Palatino Linotype"/>
          <w:sz w:val="16"/>
          <w:szCs w:val="16"/>
        </w:rPr>
        <w:t>:</w:t>
      </w:r>
    </w:p>
    <w:p w:rsidR="00AF50C4" w:rsidRPr="0020118B" w:rsidRDefault="00AF50C4" w:rsidP="00F7590E">
      <w:pPr>
        <w:pStyle w:val="Textonotapie"/>
        <w:spacing w:before="60" w:after="60"/>
        <w:jc w:val="both"/>
        <w:rPr>
          <w:rFonts w:ascii="Palatino Linotype" w:hAnsi="Palatino Linotype"/>
          <w:sz w:val="16"/>
          <w:szCs w:val="16"/>
        </w:rPr>
      </w:pPr>
      <w:r>
        <w:rPr>
          <w:rFonts w:ascii="Palatino Linotype" w:hAnsi="Palatino Linotype"/>
          <w:sz w:val="16"/>
          <w:szCs w:val="16"/>
        </w:rPr>
        <w:t>[…]</w:t>
      </w:r>
    </w:p>
    <w:p w:rsidR="00AF50C4" w:rsidRPr="0020118B" w:rsidRDefault="00AF50C4" w:rsidP="00F7590E">
      <w:pPr>
        <w:pStyle w:val="Textonotapie"/>
        <w:spacing w:before="60" w:after="60"/>
        <w:jc w:val="both"/>
        <w:rPr>
          <w:rFonts w:ascii="Palatino Linotype" w:hAnsi="Palatino Linotype"/>
          <w:sz w:val="16"/>
          <w:szCs w:val="16"/>
        </w:rPr>
      </w:pPr>
      <w:r w:rsidRPr="0020118B">
        <w:rPr>
          <w:rFonts w:ascii="Palatino Linotype" w:hAnsi="Palatino Linotype"/>
          <w:b/>
          <w:sz w:val="16"/>
          <w:szCs w:val="16"/>
        </w:rPr>
        <w:t xml:space="preserve">III. </w:t>
      </w:r>
      <w:r w:rsidRPr="0020118B">
        <w:rPr>
          <w:rFonts w:ascii="Palatino Linotype" w:hAnsi="Palatino Linotype"/>
          <w:b/>
          <w:sz w:val="16"/>
          <w:szCs w:val="16"/>
          <w:u w:val="single"/>
        </w:rPr>
        <w:t>Los organismos garantes publicarán en su sección de Transparencia la Tabla de aplicabilidad de las Obligaciones de Transparencia comunes y específicas de todos los sujetos obligados que se incluyen en el padrón</w:t>
      </w:r>
      <w:r w:rsidRPr="0020118B">
        <w:rPr>
          <w:rFonts w:ascii="Palatino Linotype" w:hAnsi="Palatino Linotype"/>
          <w:sz w:val="16"/>
          <w:szCs w:val="16"/>
        </w:rPr>
        <w:t xml:space="preserve"> federal y </w:t>
      </w:r>
      <w:r w:rsidRPr="0020118B">
        <w:rPr>
          <w:rFonts w:ascii="Palatino Linotype" w:hAnsi="Palatino Linotype"/>
          <w:b/>
          <w:sz w:val="16"/>
          <w:szCs w:val="16"/>
          <w:u w:val="single"/>
        </w:rPr>
        <w:t>de la Entidad Federativa que les corresponda</w:t>
      </w:r>
      <w:r w:rsidRPr="0020118B">
        <w:rPr>
          <w:rFonts w:ascii="Palatino Linotype" w:hAnsi="Palatino Linotype"/>
          <w:sz w:val="16"/>
          <w:szCs w:val="16"/>
        </w:rPr>
        <w:t xml:space="preserve">. Por otra parte, </w:t>
      </w:r>
      <w:r w:rsidRPr="0020118B">
        <w:rPr>
          <w:rFonts w:ascii="Palatino Linotype" w:hAnsi="Palatino Linotype"/>
          <w:b/>
          <w:sz w:val="16"/>
          <w:szCs w:val="16"/>
          <w:u w:val="single"/>
        </w:rPr>
        <w:t>los sujetos obligados publicarán la Tabla de aplicabilidad de las Obligaciones de Transparencia comunes y específicas que les corresponda individualmente</w:t>
      </w:r>
      <w:r w:rsidRPr="0020118B">
        <w:rPr>
          <w:rFonts w:ascii="Palatino Linotype" w:hAnsi="Palatino Linotype"/>
          <w:sz w:val="16"/>
          <w:szCs w:val="16"/>
        </w:rPr>
        <w:t>, la cual deberá ser verificada y aprobada por el organismo garante respectivo.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0C4" w:rsidRDefault="00AF50C4" w:rsidP="00101A29">
    <w:pPr>
      <w:pStyle w:val="Encabezado"/>
      <w:tabs>
        <w:tab w:val="clear" w:pos="4252"/>
        <w:tab w:val="clear" w:pos="8504"/>
        <w:tab w:val="left" w:pos="2326"/>
      </w:tabs>
    </w:pPr>
    <w:r>
      <w:t xml:space="preserve">                                                                   </w:t>
    </w:r>
  </w:p>
  <w:tbl>
    <w:tblPr>
      <w:tblW w:w="6662" w:type="dxa"/>
      <w:tblInd w:w="3544" w:type="dxa"/>
      <w:tblLayout w:type="fixed"/>
      <w:tblLook w:val="04A0" w:firstRow="1" w:lastRow="0" w:firstColumn="1" w:lastColumn="0" w:noHBand="0" w:noVBand="1"/>
    </w:tblPr>
    <w:tblGrid>
      <w:gridCol w:w="562"/>
      <w:gridCol w:w="1990"/>
      <w:gridCol w:w="562"/>
      <w:gridCol w:w="2414"/>
      <w:gridCol w:w="1134"/>
    </w:tblGrid>
    <w:tr w:rsidR="00AF50C4" w:rsidRPr="008A510F" w:rsidTr="00101A29">
      <w:trPr>
        <w:gridAfter w:val="1"/>
        <w:wAfter w:w="1134" w:type="dxa"/>
      </w:trPr>
      <w:tc>
        <w:tcPr>
          <w:tcW w:w="2552" w:type="dxa"/>
          <w:gridSpan w:val="2"/>
          <w:shd w:val="clear" w:color="auto" w:fill="auto"/>
        </w:tcPr>
        <w:p w:rsidR="00AF50C4" w:rsidRPr="008F2CCC" w:rsidRDefault="00AF50C4" w:rsidP="00101A29">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6" w:type="dxa"/>
          <w:gridSpan w:val="2"/>
          <w:shd w:val="clear" w:color="auto" w:fill="auto"/>
        </w:tcPr>
        <w:p w:rsidR="00AF50C4" w:rsidRPr="008F2CCC" w:rsidRDefault="00AF50C4" w:rsidP="00F357E3">
          <w:pPr>
            <w:jc w:val="both"/>
            <w:rPr>
              <w:rFonts w:ascii="Palatino Linotype" w:hAnsi="Palatino Linotype"/>
              <w:b/>
              <w:sz w:val="22"/>
              <w:szCs w:val="22"/>
              <w:lang w:val="es-ES_tradnl"/>
            </w:rPr>
          </w:pPr>
          <w:r w:rsidRPr="002F2E73">
            <w:rPr>
              <w:rFonts w:ascii="Palatino Linotype" w:hAnsi="Palatino Linotype"/>
              <w:b/>
              <w:sz w:val="22"/>
              <w:szCs w:val="22"/>
              <w:lang w:val="es-ES_tradnl"/>
            </w:rPr>
            <w:t>0</w:t>
          </w:r>
          <w:r>
            <w:rPr>
              <w:rFonts w:ascii="Palatino Linotype" w:hAnsi="Palatino Linotype"/>
              <w:b/>
              <w:sz w:val="22"/>
              <w:szCs w:val="22"/>
              <w:lang w:val="es-ES_tradnl"/>
            </w:rPr>
            <w:t>3432/INFOEM/IP/RR/2018</w:t>
          </w:r>
          <w:r w:rsidRPr="002F2E73">
            <w:rPr>
              <w:rFonts w:ascii="Palatino Linotype" w:hAnsi="Palatino Linotype"/>
              <w:b/>
              <w:sz w:val="22"/>
              <w:szCs w:val="22"/>
              <w:lang w:val="es-ES_tradnl"/>
            </w:rPr>
            <w:t xml:space="preserve"> y acumulado</w:t>
          </w:r>
          <w:r>
            <w:rPr>
              <w:rFonts w:ascii="Palatino Linotype" w:hAnsi="Palatino Linotype"/>
              <w:b/>
              <w:sz w:val="22"/>
              <w:szCs w:val="22"/>
              <w:lang w:val="es-ES_tradnl"/>
            </w:rPr>
            <w:t xml:space="preserve">s </w:t>
          </w:r>
        </w:p>
      </w:tc>
    </w:tr>
    <w:tr w:rsidR="00AF50C4" w:rsidRPr="008A510F" w:rsidTr="00101A29">
      <w:trPr>
        <w:gridAfter w:val="1"/>
        <w:wAfter w:w="1134" w:type="dxa"/>
        <w:trHeight w:val="228"/>
      </w:trPr>
      <w:tc>
        <w:tcPr>
          <w:tcW w:w="2552" w:type="dxa"/>
          <w:gridSpan w:val="2"/>
          <w:shd w:val="clear" w:color="auto" w:fill="auto"/>
        </w:tcPr>
        <w:p w:rsidR="00AF50C4" w:rsidRPr="008F2CCC" w:rsidRDefault="00AF50C4" w:rsidP="00101A29">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6" w:type="dxa"/>
          <w:gridSpan w:val="2"/>
          <w:shd w:val="clear" w:color="auto" w:fill="auto"/>
        </w:tcPr>
        <w:p w:rsidR="00AF50C4" w:rsidRPr="008F2CCC" w:rsidRDefault="00AF50C4" w:rsidP="00101A29">
          <w:pPr>
            <w:jc w:val="both"/>
            <w:rPr>
              <w:rFonts w:ascii="Palatino Linotype" w:hAnsi="Palatino Linotype"/>
              <w:b/>
              <w:sz w:val="22"/>
              <w:szCs w:val="22"/>
              <w:lang w:val="es-ES_tradnl"/>
            </w:rPr>
          </w:pPr>
          <w:r>
            <w:rPr>
              <w:rFonts w:ascii="Palatino Linotype" w:hAnsi="Palatino Linotype"/>
              <w:b/>
              <w:sz w:val="22"/>
              <w:szCs w:val="22"/>
              <w:lang w:val="es-ES_tradnl"/>
            </w:rPr>
            <w:t>Universidad Politécnica del Valle de Toluca</w:t>
          </w:r>
        </w:p>
      </w:tc>
    </w:tr>
    <w:tr w:rsidR="00AF50C4" w:rsidRPr="008A510F" w:rsidTr="00101A29">
      <w:trPr>
        <w:gridAfter w:val="1"/>
        <w:wAfter w:w="1134" w:type="dxa"/>
      </w:trPr>
      <w:tc>
        <w:tcPr>
          <w:tcW w:w="2552" w:type="dxa"/>
          <w:gridSpan w:val="2"/>
          <w:shd w:val="clear" w:color="auto" w:fill="auto"/>
        </w:tcPr>
        <w:p w:rsidR="00AF50C4" w:rsidRPr="008F2CCC" w:rsidRDefault="00AF50C4" w:rsidP="00101A29">
          <w:pPr>
            <w:rPr>
              <w:rFonts w:ascii="Palatino Linotype" w:hAnsi="Palatino Linotype"/>
              <w:b/>
              <w:sz w:val="22"/>
              <w:szCs w:val="22"/>
              <w:lang w:val="es-ES_tradnl"/>
            </w:rPr>
          </w:pPr>
          <w:r w:rsidRPr="008F2CCC">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ponente:</w:t>
          </w:r>
        </w:p>
      </w:tc>
      <w:tc>
        <w:tcPr>
          <w:tcW w:w="2976" w:type="dxa"/>
          <w:gridSpan w:val="2"/>
          <w:shd w:val="clear" w:color="auto" w:fill="auto"/>
        </w:tcPr>
        <w:p w:rsidR="00AF50C4" w:rsidRPr="008F2CCC" w:rsidRDefault="00AF50C4" w:rsidP="00101A29">
          <w:pPr>
            <w:rPr>
              <w:rFonts w:ascii="Palatino Linotype" w:hAnsi="Palatino Linotype"/>
              <w:b/>
              <w:sz w:val="22"/>
              <w:szCs w:val="22"/>
              <w:lang w:val="es-ES_tradnl"/>
            </w:rPr>
          </w:pPr>
          <w:r w:rsidRPr="008F2CCC">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Yapur</w:t>
          </w:r>
        </w:p>
      </w:tc>
    </w:tr>
    <w:tr w:rsidR="00AF50C4" w:rsidRPr="008A510F" w:rsidTr="00101A29">
      <w:trPr>
        <w:gridBefore w:val="1"/>
        <w:wBefore w:w="562" w:type="dxa"/>
      </w:trPr>
      <w:tc>
        <w:tcPr>
          <w:tcW w:w="2552" w:type="dxa"/>
          <w:gridSpan w:val="2"/>
          <w:shd w:val="clear" w:color="auto" w:fill="auto"/>
        </w:tcPr>
        <w:p w:rsidR="00AF50C4" w:rsidRPr="008F2CCC" w:rsidRDefault="00AF50C4" w:rsidP="00101A29">
          <w:pPr>
            <w:rPr>
              <w:rFonts w:ascii="Palatino Linotype" w:hAnsi="Palatino Linotype"/>
              <w:b/>
              <w:sz w:val="22"/>
              <w:szCs w:val="22"/>
              <w:lang w:val="es-ES_tradnl"/>
            </w:rPr>
          </w:pPr>
        </w:p>
      </w:tc>
      <w:tc>
        <w:tcPr>
          <w:tcW w:w="3548" w:type="dxa"/>
          <w:gridSpan w:val="2"/>
          <w:shd w:val="clear" w:color="auto" w:fill="auto"/>
        </w:tcPr>
        <w:p w:rsidR="00AF50C4" w:rsidRPr="008F2CCC" w:rsidRDefault="00AF50C4" w:rsidP="00101A29">
          <w:pPr>
            <w:jc w:val="both"/>
            <w:rPr>
              <w:rFonts w:ascii="Palatino Linotype" w:hAnsi="Palatino Linotype"/>
              <w:b/>
              <w:sz w:val="22"/>
              <w:szCs w:val="22"/>
              <w:lang w:val="es-ES_tradnl"/>
            </w:rPr>
          </w:pPr>
        </w:p>
      </w:tc>
    </w:tr>
  </w:tbl>
  <w:p w:rsidR="00AF50C4" w:rsidRDefault="00AF50C4" w:rsidP="00101A29">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3402" w:type="dxa"/>
      <w:tblLayout w:type="fixed"/>
      <w:tblLook w:val="04A0" w:firstRow="1" w:lastRow="0" w:firstColumn="1" w:lastColumn="0" w:noHBand="0" w:noVBand="1"/>
    </w:tblPr>
    <w:tblGrid>
      <w:gridCol w:w="2835"/>
      <w:gridCol w:w="2977"/>
    </w:tblGrid>
    <w:tr w:rsidR="00AF50C4" w:rsidRPr="00973A36" w:rsidTr="00101A29">
      <w:tc>
        <w:tcPr>
          <w:tcW w:w="2835" w:type="dxa"/>
          <w:shd w:val="clear" w:color="auto" w:fill="auto"/>
        </w:tcPr>
        <w:p w:rsidR="00AF50C4" w:rsidRPr="008F2CCC" w:rsidRDefault="00AF50C4" w:rsidP="00101A29">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tcPr>
        <w:p w:rsidR="00AF50C4" w:rsidRPr="00FD1FA6" w:rsidRDefault="00AF50C4" w:rsidP="00101A29">
          <w:pPr>
            <w:jc w:val="both"/>
            <w:rPr>
              <w:rFonts w:ascii="Palatino Linotype" w:hAnsi="Palatino Linotype"/>
              <w:b/>
              <w:sz w:val="22"/>
              <w:szCs w:val="22"/>
            </w:rPr>
          </w:pPr>
          <w:r w:rsidRPr="00FD1FA6">
            <w:rPr>
              <w:rFonts w:ascii="Palatino Linotype" w:hAnsi="Palatino Linotype"/>
              <w:b/>
              <w:sz w:val="22"/>
              <w:szCs w:val="22"/>
            </w:rPr>
            <w:t xml:space="preserve">03432/INFOEM/IP/RR/2018 </w:t>
          </w:r>
        </w:p>
        <w:p w:rsidR="00AF50C4" w:rsidRPr="00FD1FA6" w:rsidRDefault="00AF50C4" w:rsidP="00101A29">
          <w:pPr>
            <w:jc w:val="both"/>
            <w:rPr>
              <w:rFonts w:ascii="Palatino Linotype" w:hAnsi="Palatino Linotype"/>
              <w:b/>
              <w:sz w:val="22"/>
              <w:szCs w:val="22"/>
            </w:rPr>
          </w:pPr>
          <w:r w:rsidRPr="00FD1FA6">
            <w:rPr>
              <w:rFonts w:ascii="Palatino Linotype" w:hAnsi="Palatino Linotype"/>
              <w:b/>
              <w:sz w:val="22"/>
              <w:szCs w:val="22"/>
            </w:rPr>
            <w:t>y acumulados</w:t>
          </w:r>
        </w:p>
      </w:tc>
    </w:tr>
    <w:tr w:rsidR="00AF50C4" w:rsidRPr="005A5E02" w:rsidTr="00101A29">
      <w:tc>
        <w:tcPr>
          <w:tcW w:w="2835" w:type="dxa"/>
          <w:shd w:val="clear" w:color="auto" w:fill="auto"/>
        </w:tcPr>
        <w:p w:rsidR="00AF50C4" w:rsidRPr="008F2CCC" w:rsidRDefault="00AF50C4" w:rsidP="00101A29">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tcPr>
        <w:p w:rsidR="00AF50C4" w:rsidRPr="008F2CCC" w:rsidRDefault="00EF644E" w:rsidP="00EF644E">
          <w:pPr>
            <w:jc w:val="both"/>
            <w:rPr>
              <w:rFonts w:ascii="Palatino Linotype" w:hAnsi="Palatino Linotype"/>
              <w:b/>
              <w:sz w:val="22"/>
              <w:szCs w:val="22"/>
              <w:lang w:val="es-ES_tradnl"/>
            </w:rPr>
          </w:pPr>
          <w:r>
            <w:rPr>
              <w:rFonts w:ascii="Palatino Linotype" w:hAnsi="Palatino Linotype"/>
              <w:b/>
              <w:sz w:val="22"/>
              <w:szCs w:val="22"/>
              <w:lang w:val="es-ES_tradnl"/>
            </w:rPr>
            <w:t>XXXXXXX XXXXXX XXXXX</w:t>
          </w:r>
          <w:r w:rsidR="00AF50C4">
            <w:rPr>
              <w:rFonts w:ascii="Palatino Linotype" w:hAnsi="Palatino Linotype"/>
              <w:b/>
              <w:sz w:val="22"/>
              <w:szCs w:val="22"/>
              <w:lang w:val="es-ES_tradnl"/>
            </w:rPr>
            <w:t xml:space="preserve"> </w:t>
          </w:r>
        </w:p>
      </w:tc>
    </w:tr>
    <w:tr w:rsidR="00AF50C4" w:rsidRPr="005A5E02" w:rsidTr="00101A29">
      <w:trPr>
        <w:trHeight w:val="228"/>
      </w:trPr>
      <w:tc>
        <w:tcPr>
          <w:tcW w:w="2835" w:type="dxa"/>
          <w:shd w:val="clear" w:color="auto" w:fill="auto"/>
        </w:tcPr>
        <w:p w:rsidR="00AF50C4" w:rsidRPr="008F2CCC" w:rsidRDefault="00AF50C4" w:rsidP="00101A29">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tcPr>
        <w:p w:rsidR="00AF50C4" w:rsidRPr="008F2CCC" w:rsidRDefault="00AF50C4" w:rsidP="00101A29">
          <w:pPr>
            <w:jc w:val="both"/>
            <w:rPr>
              <w:rFonts w:ascii="Palatino Linotype" w:hAnsi="Palatino Linotype"/>
              <w:b/>
              <w:sz w:val="22"/>
              <w:szCs w:val="22"/>
              <w:lang w:val="es-ES_tradnl"/>
            </w:rPr>
          </w:pPr>
          <w:r>
            <w:rPr>
              <w:rFonts w:ascii="Palatino Linotype" w:hAnsi="Palatino Linotype"/>
              <w:b/>
              <w:sz w:val="22"/>
              <w:szCs w:val="22"/>
              <w:lang w:val="es-ES_tradnl"/>
            </w:rPr>
            <w:t>Universidad Politécnica del Valle de Toluca</w:t>
          </w:r>
        </w:p>
      </w:tc>
    </w:tr>
    <w:tr w:rsidR="00AF50C4" w:rsidRPr="005A5E02" w:rsidTr="00101A29">
      <w:tc>
        <w:tcPr>
          <w:tcW w:w="2835" w:type="dxa"/>
          <w:shd w:val="clear" w:color="auto" w:fill="auto"/>
        </w:tcPr>
        <w:p w:rsidR="00AF50C4" w:rsidRPr="008F2CCC" w:rsidRDefault="00AF50C4" w:rsidP="00101A29">
          <w:pPr>
            <w:rPr>
              <w:rFonts w:ascii="Palatino Linotype" w:hAnsi="Palatino Linotype"/>
              <w:b/>
              <w:sz w:val="22"/>
              <w:szCs w:val="22"/>
              <w:lang w:val="es-ES_tradnl"/>
            </w:rPr>
          </w:pPr>
          <w:r w:rsidRPr="008F2CCC">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ponente:</w:t>
          </w:r>
        </w:p>
      </w:tc>
      <w:tc>
        <w:tcPr>
          <w:tcW w:w="2977" w:type="dxa"/>
          <w:shd w:val="clear" w:color="auto" w:fill="auto"/>
        </w:tcPr>
        <w:p w:rsidR="00AF50C4" w:rsidRPr="008F2CCC" w:rsidRDefault="00AF50C4" w:rsidP="00101A29">
          <w:pPr>
            <w:jc w:val="both"/>
            <w:rPr>
              <w:rFonts w:ascii="Palatino Linotype" w:hAnsi="Palatino Linotype"/>
              <w:b/>
              <w:sz w:val="22"/>
              <w:szCs w:val="22"/>
              <w:lang w:val="es-ES_tradnl"/>
            </w:rPr>
          </w:pPr>
          <w:r w:rsidRPr="008F2CCC">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Yapur</w:t>
          </w:r>
        </w:p>
      </w:tc>
    </w:tr>
  </w:tbl>
  <w:p w:rsidR="00AF50C4" w:rsidRDefault="00AF50C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B4CE9"/>
    <w:multiLevelType w:val="hybridMultilevel"/>
    <w:tmpl w:val="32EAAB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1E991C02"/>
    <w:multiLevelType w:val="hybridMultilevel"/>
    <w:tmpl w:val="C68ED9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5C374E7"/>
    <w:multiLevelType w:val="hybridMultilevel"/>
    <w:tmpl w:val="49500D6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64313D0"/>
    <w:multiLevelType w:val="hybridMultilevel"/>
    <w:tmpl w:val="79AAFE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D5A1F76"/>
    <w:multiLevelType w:val="hybridMultilevel"/>
    <w:tmpl w:val="6CC410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FBA2972"/>
    <w:multiLevelType w:val="hybridMultilevel"/>
    <w:tmpl w:val="4664D546"/>
    <w:lvl w:ilvl="0" w:tplc="34C000A0">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nsid w:val="3F265FBF"/>
    <w:multiLevelType w:val="hybridMultilevel"/>
    <w:tmpl w:val="EE14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154641C"/>
    <w:multiLevelType w:val="hybridMultilevel"/>
    <w:tmpl w:val="9EBAE8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1FA7EA3"/>
    <w:multiLevelType w:val="hybridMultilevel"/>
    <w:tmpl w:val="2326C46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1">
    <w:nsid w:val="62BF06DE"/>
    <w:multiLevelType w:val="hybridMultilevel"/>
    <w:tmpl w:val="562434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4380E5B"/>
    <w:multiLevelType w:val="hybridMultilevel"/>
    <w:tmpl w:val="B930F74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0D60510"/>
    <w:multiLevelType w:val="hybridMultilevel"/>
    <w:tmpl w:val="94BA49B0"/>
    <w:lvl w:ilvl="0" w:tplc="7A905756">
      <w:start w:val="1"/>
      <w:numFmt w:val="ordinalText"/>
      <w:lvlText w:val="%1."/>
      <w:lvlJc w:val="left"/>
      <w:pPr>
        <w:ind w:left="574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50757A5"/>
    <w:multiLevelType w:val="hybridMultilevel"/>
    <w:tmpl w:val="33269F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9795EEB"/>
    <w:multiLevelType w:val="hybridMultilevel"/>
    <w:tmpl w:val="7804B722"/>
    <w:lvl w:ilvl="0" w:tplc="FAA8B6DC">
      <w:start w:val="1"/>
      <w:numFmt w:val="ordinalText"/>
      <w:lvlText w:val="%1."/>
      <w:lvlJc w:val="left"/>
      <w:pPr>
        <w:ind w:left="3905"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EA308DE"/>
    <w:multiLevelType w:val="hybridMultilevel"/>
    <w:tmpl w:val="100279F2"/>
    <w:lvl w:ilvl="0" w:tplc="DD9AE4DE">
      <w:start w:val="1"/>
      <w:numFmt w:val="upperRoman"/>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16"/>
  </w:num>
  <w:num w:numId="3">
    <w:abstractNumId w:val="14"/>
  </w:num>
  <w:num w:numId="4">
    <w:abstractNumId w:val="2"/>
  </w:num>
  <w:num w:numId="5">
    <w:abstractNumId w:val="5"/>
  </w:num>
  <w:num w:numId="6">
    <w:abstractNumId w:val="11"/>
  </w:num>
  <w:num w:numId="7">
    <w:abstractNumId w:val="3"/>
  </w:num>
  <w:num w:numId="8">
    <w:abstractNumId w:val="12"/>
  </w:num>
  <w:num w:numId="9">
    <w:abstractNumId w:val="6"/>
  </w:num>
  <w:num w:numId="10">
    <w:abstractNumId w:val="9"/>
  </w:num>
  <w:num w:numId="11">
    <w:abstractNumId w:val="15"/>
  </w:num>
  <w:num w:numId="12">
    <w:abstractNumId w:val="0"/>
  </w:num>
  <w:num w:numId="13">
    <w:abstractNumId w:val="7"/>
  </w:num>
  <w:num w:numId="14">
    <w:abstractNumId w:val="4"/>
  </w:num>
  <w:num w:numId="15">
    <w:abstractNumId w:val="13"/>
  </w:num>
  <w:num w:numId="16">
    <w:abstractNumId w:val="8"/>
  </w:num>
  <w:num w:numId="17">
    <w:abstractNumId w:val="1"/>
  </w:num>
  <w:num w:numId="18">
    <w:abstractNumId w:val="10"/>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A29"/>
    <w:rsid w:val="0001661F"/>
    <w:rsid w:val="00072602"/>
    <w:rsid w:val="00087973"/>
    <w:rsid w:val="000931E4"/>
    <w:rsid w:val="000E21C3"/>
    <w:rsid w:val="000F2B65"/>
    <w:rsid w:val="0010025D"/>
    <w:rsid w:val="00101A29"/>
    <w:rsid w:val="001D0DC6"/>
    <w:rsid w:val="001E38F9"/>
    <w:rsid w:val="002254E5"/>
    <w:rsid w:val="00257173"/>
    <w:rsid w:val="002B17C7"/>
    <w:rsid w:val="00346E69"/>
    <w:rsid w:val="00391AB4"/>
    <w:rsid w:val="003D6FDA"/>
    <w:rsid w:val="0044252E"/>
    <w:rsid w:val="00471804"/>
    <w:rsid w:val="004F4686"/>
    <w:rsid w:val="00523094"/>
    <w:rsid w:val="00537154"/>
    <w:rsid w:val="00547C64"/>
    <w:rsid w:val="005A11CE"/>
    <w:rsid w:val="006876B4"/>
    <w:rsid w:val="00695977"/>
    <w:rsid w:val="006B5DF9"/>
    <w:rsid w:val="00786A22"/>
    <w:rsid w:val="00796F40"/>
    <w:rsid w:val="007C3561"/>
    <w:rsid w:val="008B3E05"/>
    <w:rsid w:val="008C0103"/>
    <w:rsid w:val="00917120"/>
    <w:rsid w:val="0093268A"/>
    <w:rsid w:val="00936646"/>
    <w:rsid w:val="0093670B"/>
    <w:rsid w:val="009400BF"/>
    <w:rsid w:val="0099068F"/>
    <w:rsid w:val="00A87AF3"/>
    <w:rsid w:val="00A926FC"/>
    <w:rsid w:val="00A9337B"/>
    <w:rsid w:val="00AF50C4"/>
    <w:rsid w:val="00B055EA"/>
    <w:rsid w:val="00B53825"/>
    <w:rsid w:val="00BC5022"/>
    <w:rsid w:val="00C03D45"/>
    <w:rsid w:val="00C23B43"/>
    <w:rsid w:val="00C723DA"/>
    <w:rsid w:val="00C9714C"/>
    <w:rsid w:val="00CD293A"/>
    <w:rsid w:val="00D70DEF"/>
    <w:rsid w:val="00D87920"/>
    <w:rsid w:val="00DD3617"/>
    <w:rsid w:val="00E10317"/>
    <w:rsid w:val="00EF644E"/>
    <w:rsid w:val="00F357E3"/>
    <w:rsid w:val="00F65694"/>
    <w:rsid w:val="00F7590E"/>
    <w:rsid w:val="00FC74E1"/>
    <w:rsid w:val="00FD1F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1FEF9C-D814-4200-96BE-84B6E34B5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1A29"/>
    <w:pPr>
      <w:spacing w:after="0" w:line="240" w:lineRule="auto"/>
    </w:pPr>
    <w:rPr>
      <w:rFonts w:ascii="Times New Roman" w:eastAsia="Times New Roman" w:hAnsi="Times New Roman" w:cs="Times New Roman"/>
      <w:sz w:val="24"/>
      <w:szCs w:val="24"/>
      <w:lang w:eastAsia="es-MX"/>
    </w:rPr>
  </w:style>
  <w:style w:type="paragraph" w:styleId="Ttulo2">
    <w:name w:val="heading 2"/>
    <w:basedOn w:val="Normal"/>
    <w:link w:val="Ttulo2Car"/>
    <w:uiPriority w:val="9"/>
    <w:qFormat/>
    <w:rsid w:val="00101A29"/>
    <w:pPr>
      <w:spacing w:before="100" w:beforeAutospacing="1" w:after="100" w:afterAutospacing="1"/>
      <w:outlineLvl w:val="1"/>
    </w:pPr>
    <w:rPr>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101A29"/>
    <w:rPr>
      <w:rFonts w:ascii="Times New Roman" w:eastAsia="Times New Roman" w:hAnsi="Times New Roman" w:cs="Times New Roman"/>
      <w:b/>
      <w:bCs/>
      <w:sz w:val="36"/>
      <w:szCs w:val="36"/>
      <w:lang w:eastAsia="es-MX"/>
    </w:rPr>
  </w:style>
  <w:style w:type="paragraph" w:styleId="Encabezado">
    <w:name w:val="header"/>
    <w:basedOn w:val="Normal"/>
    <w:link w:val="EncabezadoCar"/>
    <w:uiPriority w:val="99"/>
    <w:unhideWhenUsed/>
    <w:rsid w:val="00101A29"/>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101A29"/>
    <w:rPr>
      <w:rFonts w:eastAsiaTheme="minorEastAsia"/>
      <w:sz w:val="24"/>
      <w:szCs w:val="24"/>
      <w:lang w:val="es-ES_tradnl" w:eastAsia="es-ES"/>
    </w:rPr>
  </w:style>
  <w:style w:type="paragraph" w:styleId="Piedepgina">
    <w:name w:val="footer"/>
    <w:basedOn w:val="Normal"/>
    <w:link w:val="PiedepginaCar"/>
    <w:uiPriority w:val="99"/>
    <w:unhideWhenUsed/>
    <w:rsid w:val="00101A29"/>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101A29"/>
    <w:rPr>
      <w:rFonts w:eastAsiaTheme="minorEastAsia"/>
      <w:sz w:val="24"/>
      <w:szCs w:val="24"/>
      <w:lang w:val="es-ES_tradnl" w:eastAsia="es-ES"/>
    </w:rPr>
  </w:style>
  <w:style w:type="character" w:customStyle="1" w:styleId="TextodegloboCar">
    <w:name w:val="Texto de globo Car"/>
    <w:basedOn w:val="Fuentedeprrafopredeter"/>
    <w:link w:val="Textodeglobo"/>
    <w:uiPriority w:val="99"/>
    <w:semiHidden/>
    <w:rsid w:val="00101A29"/>
    <w:rPr>
      <w:rFonts w:ascii="Lucida Grande" w:eastAsiaTheme="minorEastAsia" w:hAnsi="Lucida Grande" w:cs="Lucida Grande"/>
      <w:sz w:val="18"/>
      <w:szCs w:val="18"/>
      <w:lang w:val="es-ES_tradnl" w:eastAsia="es-ES"/>
    </w:rPr>
  </w:style>
  <w:style w:type="paragraph" w:styleId="Textodeglobo">
    <w:name w:val="Balloon Text"/>
    <w:basedOn w:val="Normal"/>
    <w:link w:val="TextodegloboCar"/>
    <w:uiPriority w:val="99"/>
    <w:semiHidden/>
    <w:unhideWhenUsed/>
    <w:rsid w:val="00101A29"/>
    <w:rPr>
      <w:rFonts w:ascii="Lucida Grande" w:eastAsiaTheme="minorEastAsia" w:hAnsi="Lucida Grande" w:cs="Lucida Grande"/>
      <w:sz w:val="18"/>
      <w:szCs w:val="18"/>
      <w:lang w:val="es-ES_tradnl" w:eastAsia="es-ES"/>
    </w:rPr>
  </w:style>
  <w:style w:type="character" w:customStyle="1" w:styleId="TextodegloboCar1">
    <w:name w:val="Texto de globo Car1"/>
    <w:basedOn w:val="Fuentedeprrafopredeter"/>
    <w:uiPriority w:val="99"/>
    <w:semiHidden/>
    <w:rsid w:val="00101A29"/>
    <w:rPr>
      <w:rFonts w:ascii="Segoe UI" w:eastAsia="Times New Roman" w:hAnsi="Segoe UI" w:cs="Segoe UI"/>
      <w:sz w:val="18"/>
      <w:szCs w:val="18"/>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101A29"/>
    <w:pPr>
      <w:ind w:left="720"/>
      <w:contextualSpacing/>
    </w:pPr>
    <w:rPr>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01A29"/>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101A29"/>
    <w:rPr>
      <w:color w:val="0000FF"/>
      <w:u w:val="single"/>
    </w:rPr>
  </w:style>
  <w:style w:type="character" w:customStyle="1" w:styleId="apple-converted-space">
    <w:name w:val="apple-converted-space"/>
    <w:basedOn w:val="Fuentedeprrafopredeter"/>
    <w:rsid w:val="00101A29"/>
  </w:style>
  <w:style w:type="paragraph" w:customStyle="1" w:styleId="Listavistosa-nfasis11">
    <w:name w:val="Lista vistosa - Énfasis 11"/>
    <w:basedOn w:val="Normal"/>
    <w:link w:val="Listavistosa-nfasis1Car"/>
    <w:uiPriority w:val="34"/>
    <w:qFormat/>
    <w:rsid w:val="00101A29"/>
    <w:pPr>
      <w:ind w:left="708"/>
    </w:pPr>
    <w:rPr>
      <w:lang w:val="es-ES" w:eastAsia="es-ES"/>
    </w:rPr>
  </w:style>
  <w:style w:type="character" w:customStyle="1" w:styleId="Listavistosa-nfasis1Car">
    <w:name w:val="Lista vistosa - Énfasis 1 Car"/>
    <w:link w:val="Listavistosa-nfasis11"/>
    <w:uiPriority w:val="34"/>
    <w:locked/>
    <w:rsid w:val="00101A29"/>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101A29"/>
    <w:pPr>
      <w:spacing w:after="101" w:line="216" w:lineRule="exact"/>
      <w:ind w:firstLine="288"/>
      <w:jc w:val="both"/>
    </w:pPr>
    <w:rPr>
      <w:rFonts w:ascii="Arial" w:hAnsi="Arial" w:cs="Arial"/>
      <w:sz w:val="18"/>
      <w:szCs w:val="18"/>
      <w:lang w:eastAsia="es-ES"/>
    </w:rPr>
  </w:style>
  <w:style w:type="character" w:customStyle="1" w:styleId="TextoCar">
    <w:name w:val="Texto Car"/>
    <w:basedOn w:val="Fuentedeprrafopredeter"/>
    <w:link w:val="Texto"/>
    <w:rsid w:val="00101A29"/>
    <w:rPr>
      <w:rFonts w:ascii="Arial" w:eastAsia="Times New Roman" w:hAnsi="Arial" w:cs="Arial"/>
      <w:sz w:val="18"/>
      <w:szCs w:val="18"/>
      <w:lang w:eastAsia="es-ES"/>
    </w:rPr>
  </w:style>
  <w:style w:type="paragraph" w:styleId="NormalWeb">
    <w:name w:val="Normal (Web)"/>
    <w:basedOn w:val="Normal"/>
    <w:uiPriority w:val="99"/>
    <w:rsid w:val="00101A29"/>
    <w:pPr>
      <w:spacing w:before="100" w:beforeAutospacing="1" w:after="100" w:afterAutospacing="1"/>
    </w:pPr>
    <w:rPr>
      <w:lang w:val="es-ES" w:eastAsia="es-ES"/>
    </w:rPr>
  </w:style>
  <w:style w:type="character" w:customStyle="1" w:styleId="apple-style-span">
    <w:name w:val="apple-style-span"/>
    <w:rsid w:val="00101A29"/>
  </w:style>
  <w:style w:type="character" w:styleId="Textoennegrita">
    <w:name w:val="Strong"/>
    <w:uiPriority w:val="22"/>
    <w:qFormat/>
    <w:rsid w:val="00101A29"/>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01A29"/>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1A29"/>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01A29"/>
    <w:rPr>
      <w:vertAlign w:val="superscript"/>
    </w:rPr>
  </w:style>
  <w:style w:type="paragraph" w:styleId="Sinespaciado">
    <w:name w:val="No Spacing"/>
    <w:aliases w:val="Francesa"/>
    <w:link w:val="SinespaciadoCar"/>
    <w:uiPriority w:val="1"/>
    <w:qFormat/>
    <w:rsid w:val="00101A29"/>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101A29"/>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101A29"/>
    <w:pPr>
      <w:spacing w:after="120" w:line="480" w:lineRule="auto"/>
    </w:pPr>
    <w:rPr>
      <w:lang w:val="es-ES" w:eastAsia="es-ES"/>
    </w:rPr>
  </w:style>
  <w:style w:type="character" w:customStyle="1" w:styleId="Textoindependiente2Car">
    <w:name w:val="Texto independiente 2 Car"/>
    <w:basedOn w:val="Fuentedeprrafopredeter"/>
    <w:link w:val="Textoindependiente2"/>
    <w:uiPriority w:val="99"/>
    <w:rsid w:val="00101A29"/>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101A29"/>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101A29"/>
    <w:rPr>
      <w:rFonts w:ascii="Courier New" w:eastAsia="Times New Roman" w:hAnsi="Courier New" w:cs="Times New Roman"/>
      <w:sz w:val="20"/>
      <w:szCs w:val="20"/>
      <w:lang w:val="es-ES" w:eastAsia="es-ES"/>
    </w:rPr>
  </w:style>
  <w:style w:type="paragraph" w:customStyle="1" w:styleId="Standard">
    <w:name w:val="Standard"/>
    <w:rsid w:val="00101A29"/>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101A29"/>
    <w:rPr>
      <w:rFonts w:ascii="Arial" w:hAnsi="Arial" w:cs="Arial" w:hint="default"/>
      <w:b/>
      <w:bCs/>
      <w:sz w:val="18"/>
      <w:szCs w:val="18"/>
    </w:rPr>
  </w:style>
  <w:style w:type="paragraph" w:customStyle="1" w:styleId="Pa2">
    <w:name w:val="Pa2"/>
    <w:basedOn w:val="Normal"/>
    <w:next w:val="Normal"/>
    <w:uiPriority w:val="99"/>
    <w:rsid w:val="00101A29"/>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101A29"/>
    <w:pPr>
      <w:autoSpaceDE w:val="0"/>
      <w:autoSpaceDN w:val="0"/>
      <w:adjustRightInd w:val="0"/>
      <w:spacing w:after="0" w:line="240" w:lineRule="auto"/>
    </w:pPr>
    <w:rPr>
      <w:rFonts w:ascii="Arial" w:hAnsi="Arial" w:cs="Arial"/>
      <w:color w:val="000000"/>
      <w:sz w:val="24"/>
      <w:szCs w:val="24"/>
    </w:rPr>
  </w:style>
  <w:style w:type="character" w:customStyle="1" w:styleId="f">
    <w:name w:val="f"/>
    <w:basedOn w:val="Fuentedeprrafopredeter"/>
    <w:rsid w:val="00101A29"/>
  </w:style>
  <w:style w:type="paragraph" w:customStyle="1" w:styleId="q">
    <w:name w:val="q"/>
    <w:basedOn w:val="Normal"/>
    <w:rsid w:val="00101A29"/>
    <w:pPr>
      <w:spacing w:before="100" w:beforeAutospacing="1" w:after="100" w:afterAutospacing="1"/>
    </w:pPr>
  </w:style>
  <w:style w:type="character" w:customStyle="1" w:styleId="d">
    <w:name w:val="d"/>
    <w:basedOn w:val="Fuentedeprrafopredeter"/>
    <w:rsid w:val="00101A29"/>
  </w:style>
  <w:style w:type="character" w:customStyle="1" w:styleId="b">
    <w:name w:val="b"/>
    <w:basedOn w:val="Fuentedeprrafopredeter"/>
    <w:rsid w:val="00101A29"/>
  </w:style>
  <w:style w:type="character" w:customStyle="1" w:styleId="k">
    <w:name w:val="k"/>
    <w:basedOn w:val="Fuentedeprrafopredeter"/>
    <w:rsid w:val="00101A29"/>
  </w:style>
  <w:style w:type="character" w:customStyle="1" w:styleId="h">
    <w:name w:val="h"/>
    <w:basedOn w:val="Fuentedeprrafopredeter"/>
    <w:rsid w:val="00101A29"/>
  </w:style>
  <w:style w:type="paragraph" w:customStyle="1" w:styleId="RSCGnotaalpie">
    <w:name w:val="RSCG nota al pie"/>
    <w:basedOn w:val="Normal"/>
    <w:uiPriority w:val="99"/>
    <w:qFormat/>
    <w:rsid w:val="00101A29"/>
    <w:pPr>
      <w:spacing w:after="120"/>
      <w:jc w:val="both"/>
    </w:pPr>
    <w:rPr>
      <w:rFonts w:ascii="palatino" w:hAnsi="palatino" w:cstheme="minorBidi"/>
      <w:sz w:val="22"/>
      <w:szCs w:val="22"/>
      <w:lang w:eastAsia="en-US"/>
    </w:rPr>
  </w:style>
  <w:style w:type="table" w:styleId="Tablaconcuadrcula">
    <w:name w:val="Table Grid"/>
    <w:basedOn w:val="Tablanormal"/>
    <w:uiPriority w:val="59"/>
    <w:rsid w:val="00101A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OMANOS">
    <w:name w:val="ROMANOS"/>
    <w:basedOn w:val="Normal"/>
    <w:link w:val="ROMANOSCar"/>
    <w:rsid w:val="00101A29"/>
    <w:pPr>
      <w:tabs>
        <w:tab w:val="left" w:pos="720"/>
      </w:tabs>
      <w:spacing w:after="101" w:line="216" w:lineRule="exact"/>
      <w:ind w:left="720" w:hanging="432"/>
      <w:jc w:val="both"/>
    </w:pPr>
    <w:rPr>
      <w:rFonts w:ascii="Arial" w:hAnsi="Arial" w:cs="Arial"/>
      <w:sz w:val="18"/>
      <w:szCs w:val="18"/>
      <w:lang w:val="es-ES" w:eastAsia="es-ES"/>
    </w:rPr>
  </w:style>
  <w:style w:type="character" w:customStyle="1" w:styleId="ROMANOSCar">
    <w:name w:val="ROMANOS Car"/>
    <w:link w:val="ROMANOS"/>
    <w:locked/>
    <w:rsid w:val="00101A29"/>
    <w:rPr>
      <w:rFonts w:ascii="Arial" w:eastAsia="Times New Roman" w:hAnsi="Arial" w:cs="Arial"/>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D95CAE-68C6-4812-94B8-9E2C798E3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48</Pages>
  <Words>8382</Words>
  <Characters>46105</Characters>
  <Application>Microsoft Office Word</Application>
  <DocSecurity>0</DocSecurity>
  <Lines>384</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9</cp:revision>
  <cp:lastPrinted>2018-12-06T01:38:00Z</cp:lastPrinted>
  <dcterms:created xsi:type="dcterms:W3CDTF">2018-11-15T17:48:00Z</dcterms:created>
  <dcterms:modified xsi:type="dcterms:W3CDTF">2019-01-07T18:17:00Z</dcterms:modified>
</cp:coreProperties>
</file>